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66" w:rsidRPr="0085487D" w:rsidRDefault="003F331C" w:rsidP="007F72B8">
      <w:pPr>
        <w:pStyle w:val="ePermittingTitle"/>
      </w:pPr>
      <w:bookmarkStart w:id="0" w:name="Document_title"/>
      <w:r w:rsidRPr="0085487D">
        <w:t>Fund Transfers</w:t>
      </w:r>
    </w:p>
    <w:bookmarkEnd w:id="0"/>
    <w:p w:rsidR="0050535E" w:rsidRPr="003F331C" w:rsidRDefault="0097061E" w:rsidP="0050535E">
      <w:pPr>
        <w:rPr>
          <w:rFonts w:ascii="Calibri" w:hAnsi="Calibri" w:cs="Calibri"/>
        </w:rPr>
      </w:pPr>
      <w:r w:rsidRPr="003F331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5F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H8qwIAAJk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LWiEfyrAgAAmQ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F61669" w:rsidRDefault="00F61669" w:rsidP="003F331C">
      <w:pPr>
        <w:rPr>
          <w:rFonts w:ascii="Calibri" w:hAnsi="Calibri" w:cs="Calibri"/>
        </w:rPr>
      </w:pPr>
    </w:p>
    <w:p w:rsidR="0070576B" w:rsidRPr="0070576B" w:rsidRDefault="0070576B" w:rsidP="003F331C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Introduction</w:t>
      </w: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>Funds taken in on one record can be transferred to another record using the Fund Transfer feature.  The funds on the original record will be refunded on</w:t>
      </w:r>
      <w:r>
        <w:rPr>
          <w:rFonts w:ascii="Calibri" w:hAnsi="Calibri" w:cs="Calibri"/>
        </w:rPr>
        <w:t>c</w:t>
      </w:r>
      <w:r w:rsidRPr="003F331C">
        <w:rPr>
          <w:rFonts w:ascii="Calibri" w:hAnsi="Calibri" w:cs="Calibri"/>
        </w:rPr>
        <w:t>e the process is complete.</w:t>
      </w:r>
    </w:p>
    <w:p w:rsidR="003F331C" w:rsidRDefault="003F331C" w:rsidP="003F331C">
      <w:pPr>
        <w:rPr>
          <w:rFonts w:ascii="Calibri" w:hAnsi="Calibri" w:cs="Calibri"/>
        </w:rPr>
      </w:pPr>
    </w:p>
    <w:p w:rsidR="0070576B" w:rsidRPr="0070576B" w:rsidRDefault="0070576B" w:rsidP="003F331C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Processing a fund transfer</w:t>
      </w: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In this example, the wrong record type was initialized by mistake and fees were assessed and paid for on Commercial </w:t>
      </w:r>
      <w:r w:rsidR="00C45CC5">
        <w:rPr>
          <w:rFonts w:ascii="Calibri" w:hAnsi="Calibri" w:cs="Calibri"/>
        </w:rPr>
        <w:t>Structural</w:t>
      </w:r>
      <w:r w:rsidRPr="003F331C">
        <w:rPr>
          <w:rFonts w:ascii="Calibri" w:hAnsi="Calibri" w:cs="Calibri"/>
        </w:rPr>
        <w:t xml:space="preserve"> (</w:t>
      </w:r>
      <w:r w:rsidR="00C45CC5">
        <w:rPr>
          <w:rFonts w:ascii="Calibri" w:hAnsi="Calibri" w:cs="Calibri"/>
          <w:b/>
          <w:color w:val="FF0000"/>
        </w:rPr>
        <w:t>995-19-000084-STR</w:t>
      </w:r>
      <w:r w:rsidRPr="00C45CC5">
        <w:rPr>
          <w:rFonts w:ascii="Calibri" w:hAnsi="Calibri" w:cs="Calibri"/>
          <w:b/>
        </w:rPr>
        <w:t>)</w:t>
      </w:r>
      <w:r w:rsidRPr="003F331C">
        <w:rPr>
          <w:rFonts w:ascii="Calibri" w:hAnsi="Calibri" w:cs="Calibri"/>
        </w:rPr>
        <w:t>.</w:t>
      </w:r>
    </w:p>
    <w:p w:rsidR="003F331C" w:rsidRPr="003F331C" w:rsidRDefault="00C45CC5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0002C84" wp14:editId="15D454F2">
            <wp:extent cx="1953158" cy="339679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9503" cy="34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>The correct record type was then initialized</w:t>
      </w:r>
      <w:r>
        <w:rPr>
          <w:rFonts w:ascii="Calibri" w:hAnsi="Calibri" w:cs="Calibri"/>
        </w:rPr>
        <w:t xml:space="preserve"> </w:t>
      </w:r>
      <w:r w:rsidRPr="003F331C">
        <w:rPr>
          <w:rFonts w:ascii="Calibri" w:hAnsi="Calibri" w:cs="Calibri"/>
        </w:rPr>
        <w:t xml:space="preserve">and fees assessed and invoiced ready to be paid on </w:t>
      </w:r>
      <w:r w:rsidR="00C45CC5">
        <w:rPr>
          <w:rFonts w:ascii="Calibri" w:hAnsi="Calibri" w:cs="Calibri"/>
        </w:rPr>
        <w:t>Residential</w:t>
      </w:r>
      <w:r w:rsidRPr="003F331C">
        <w:rPr>
          <w:rFonts w:ascii="Calibri" w:hAnsi="Calibri" w:cs="Calibri"/>
        </w:rPr>
        <w:t xml:space="preserve"> S</w:t>
      </w:r>
      <w:r w:rsidR="00C45CC5">
        <w:rPr>
          <w:rFonts w:ascii="Calibri" w:hAnsi="Calibri" w:cs="Calibri"/>
        </w:rPr>
        <w:t>tructural</w:t>
      </w:r>
      <w:r w:rsidRPr="003F331C">
        <w:rPr>
          <w:rFonts w:ascii="Calibri" w:hAnsi="Calibri" w:cs="Calibri"/>
        </w:rPr>
        <w:t xml:space="preserve"> (</w:t>
      </w:r>
      <w:r w:rsidR="00834F57">
        <w:rPr>
          <w:rFonts w:ascii="Calibri" w:hAnsi="Calibri" w:cs="Calibri"/>
          <w:b/>
          <w:color w:val="00B050"/>
        </w:rPr>
        <w:t>995-19-000085-STR</w:t>
      </w:r>
      <w:r w:rsidRPr="00834F57">
        <w:rPr>
          <w:rFonts w:ascii="Calibri" w:hAnsi="Calibri" w:cs="Calibri"/>
          <w:b/>
        </w:rPr>
        <w:t>)</w:t>
      </w:r>
      <w:r w:rsidRPr="003F331C">
        <w:rPr>
          <w:rFonts w:ascii="Calibri" w:hAnsi="Calibri" w:cs="Calibri"/>
        </w:rPr>
        <w:t>.</w:t>
      </w:r>
    </w:p>
    <w:p w:rsidR="003F331C" w:rsidRPr="003F331C" w:rsidRDefault="00834F57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0938AD4" wp14:editId="6A972808">
            <wp:extent cx="1962355" cy="299923"/>
            <wp:effectExtent l="0" t="0" r="0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6161" cy="30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>First, the fees on the original record (</w:t>
      </w:r>
      <w:r w:rsidR="00834F57">
        <w:rPr>
          <w:rFonts w:ascii="Calibri" w:hAnsi="Calibri" w:cs="Calibri"/>
          <w:b/>
          <w:color w:val="FF0000"/>
        </w:rPr>
        <w:t>995-19-000084-STR</w:t>
      </w:r>
      <w:r w:rsidRPr="003F331C">
        <w:rPr>
          <w:rFonts w:ascii="Calibri" w:hAnsi="Calibri" w:cs="Calibri"/>
        </w:rPr>
        <w:t>) need to be Voided to cause an Amount Not Applied.</w:t>
      </w:r>
    </w:p>
    <w:p w:rsidR="003F331C" w:rsidRPr="003F331C" w:rsidRDefault="00834F57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2DF18BF" wp14:editId="53D1C1F1">
            <wp:extent cx="6858000" cy="208343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834F57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CE36ADD" wp14:editId="1573A5AC">
            <wp:extent cx="2600000" cy="1742857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275221" w:rsidP="003F331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3F331C" w:rsidRPr="003F331C">
        <w:rPr>
          <w:rFonts w:ascii="Calibri" w:hAnsi="Calibri" w:cs="Calibri"/>
        </w:rPr>
        <w:lastRenderedPageBreak/>
        <w:t>Next, search for the new and correct record (</w:t>
      </w:r>
      <w:r w:rsidR="00834F57">
        <w:rPr>
          <w:rFonts w:ascii="Calibri" w:hAnsi="Calibri" w:cs="Calibri"/>
          <w:b/>
          <w:color w:val="00B050"/>
        </w:rPr>
        <w:t>995-19-000085-STR</w:t>
      </w:r>
      <w:r w:rsidR="003F331C" w:rsidRPr="003F331C">
        <w:rPr>
          <w:rFonts w:ascii="Calibri" w:hAnsi="Calibri" w:cs="Calibri"/>
        </w:rPr>
        <w:t>).  The fees should be invoiced and ready for payment.</w:t>
      </w:r>
    </w:p>
    <w:p w:rsidR="003F331C" w:rsidRPr="003F331C" w:rsidRDefault="00834F57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98B7952" wp14:editId="2116D1E7">
            <wp:extent cx="6858000" cy="183070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Go to the Payment portlet and click </w:t>
      </w:r>
      <w:r w:rsidRPr="003F331C">
        <w:rPr>
          <w:rFonts w:ascii="Calibri" w:hAnsi="Calibri" w:cs="Calibri"/>
          <w:b/>
        </w:rPr>
        <w:t>Fund Transfer</w:t>
      </w:r>
      <w:r w:rsidRPr="003F331C">
        <w:rPr>
          <w:rFonts w:ascii="Calibri" w:hAnsi="Calibri" w:cs="Calibri"/>
        </w:rPr>
        <w:t>.</w:t>
      </w:r>
    </w:p>
    <w:p w:rsidR="003F331C" w:rsidRPr="003F331C" w:rsidRDefault="00834F57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58F9ACC" wp14:editId="56E9A7C4">
            <wp:extent cx="6631229" cy="1937792"/>
            <wp:effectExtent l="0" t="0" r="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59717" cy="194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>User will be prompted to</w:t>
      </w:r>
      <w:r w:rsidR="003C304F">
        <w:rPr>
          <w:rFonts w:ascii="Calibri" w:hAnsi="Calibri" w:cs="Calibri"/>
        </w:rPr>
        <w:t xml:space="preserve"> search for the record you need to move the money from,</w:t>
      </w:r>
      <w:r w:rsidRPr="003F331C">
        <w:rPr>
          <w:rFonts w:ascii="Calibri" w:hAnsi="Calibri" w:cs="Calibri"/>
        </w:rPr>
        <w:t xml:space="preserve"> use the record </w:t>
      </w:r>
      <w:r w:rsidR="003C304F">
        <w:rPr>
          <w:rFonts w:ascii="Calibri" w:hAnsi="Calibri" w:cs="Calibri"/>
        </w:rPr>
        <w:t>number</w:t>
      </w:r>
      <w:r w:rsidRPr="003F331C">
        <w:rPr>
          <w:rFonts w:ascii="Calibri" w:hAnsi="Calibri" w:cs="Calibri"/>
        </w:rPr>
        <w:t xml:space="preserve"> search</w:t>
      </w:r>
      <w:r w:rsidR="003C304F">
        <w:rPr>
          <w:rFonts w:ascii="Calibri" w:hAnsi="Calibri" w:cs="Calibri"/>
        </w:rPr>
        <w:t xml:space="preserve"> field and search</w:t>
      </w:r>
      <w:r w:rsidRPr="003F331C">
        <w:rPr>
          <w:rFonts w:ascii="Calibri" w:hAnsi="Calibri" w:cs="Calibri"/>
        </w:rPr>
        <w:t xml:space="preserve"> for the record with the Amount Not Applied (</w:t>
      </w:r>
      <w:r w:rsidR="003C304F">
        <w:rPr>
          <w:rFonts w:ascii="Calibri" w:hAnsi="Calibri" w:cs="Calibri"/>
          <w:b/>
          <w:color w:val="FF0000"/>
        </w:rPr>
        <w:t>995-19-000084-STR</w:t>
      </w:r>
      <w:r w:rsidRPr="003F331C">
        <w:rPr>
          <w:rFonts w:ascii="Calibri" w:hAnsi="Calibri" w:cs="Calibri"/>
        </w:rPr>
        <w:t>).</w:t>
      </w:r>
    </w:p>
    <w:p w:rsidR="003F331C" w:rsidRPr="003F331C" w:rsidRDefault="003C304F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3D11E6A" wp14:editId="0EF57774">
            <wp:extent cx="5630212" cy="2955340"/>
            <wp:effectExtent l="0" t="0" r="889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9411" cy="296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275221" w:rsidP="003F331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3F331C" w:rsidRPr="003F331C">
        <w:rPr>
          <w:rFonts w:ascii="Calibri" w:hAnsi="Calibri" w:cs="Calibri"/>
        </w:rPr>
        <w:lastRenderedPageBreak/>
        <w:t xml:space="preserve">Place a check next to the appropriate record and click </w:t>
      </w:r>
      <w:r w:rsidR="003F331C" w:rsidRPr="003F331C">
        <w:rPr>
          <w:rFonts w:ascii="Calibri" w:hAnsi="Calibri" w:cs="Calibri"/>
          <w:b/>
        </w:rPr>
        <w:t>Select</w:t>
      </w:r>
      <w:r w:rsidR="003F331C" w:rsidRPr="003F331C">
        <w:rPr>
          <w:rFonts w:ascii="Calibri" w:hAnsi="Calibri" w:cs="Calibri"/>
        </w:rPr>
        <w:t>.</w:t>
      </w:r>
    </w:p>
    <w:p w:rsidR="003F331C" w:rsidRPr="003F331C" w:rsidRDefault="003C304F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F37BA60" wp14:editId="4FE7F353">
            <wp:extent cx="6858000" cy="78994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>If the record selected does not have an Amount Not Applied available, the user will receive the following message and must perform the search again.</w:t>
      </w:r>
    </w:p>
    <w:p w:rsidR="003F331C" w:rsidRPr="003F331C" w:rsidRDefault="003C304F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E317D64" wp14:editId="38B8F38B">
            <wp:extent cx="5171846" cy="2260169"/>
            <wp:effectExtent l="0" t="0" r="0" b="698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2490" cy="22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If a record with an Amount Not Applied was selected, the user will see the following Fund Transfer detail screen. 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Notice the </w:t>
      </w:r>
      <w:r w:rsidRPr="003F331C">
        <w:rPr>
          <w:rFonts w:ascii="Calibri" w:hAnsi="Calibri" w:cs="Calibri"/>
          <w:b/>
        </w:rPr>
        <w:t>Available Amount</w:t>
      </w:r>
      <w:r w:rsidRPr="003F331C">
        <w:rPr>
          <w:rFonts w:ascii="Calibri" w:hAnsi="Calibri" w:cs="Calibri"/>
        </w:rPr>
        <w:t xml:space="preserve"> is the total Amount Not Applied.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Make sure to choose </w:t>
      </w:r>
      <w:r w:rsidRPr="003F331C">
        <w:rPr>
          <w:rFonts w:ascii="Calibri" w:hAnsi="Calibri" w:cs="Calibri"/>
          <w:b/>
        </w:rPr>
        <w:t>Fund Transfer</w:t>
      </w:r>
      <w:r w:rsidRPr="003F331C">
        <w:rPr>
          <w:rFonts w:ascii="Calibri" w:hAnsi="Calibri" w:cs="Calibri"/>
        </w:rPr>
        <w:t xml:space="preserve"> as the payment method. 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User must fill in the </w:t>
      </w:r>
      <w:r w:rsidRPr="003F331C">
        <w:rPr>
          <w:rFonts w:ascii="Calibri" w:hAnsi="Calibri" w:cs="Calibri"/>
          <w:b/>
        </w:rPr>
        <w:t>Transfer Amount</w:t>
      </w:r>
      <w:r w:rsidRPr="003F331C">
        <w:rPr>
          <w:rFonts w:ascii="Calibri" w:hAnsi="Calibri" w:cs="Calibri"/>
        </w:rPr>
        <w:t xml:space="preserve">.  This must be the full </w:t>
      </w:r>
      <w:r w:rsidRPr="003F331C">
        <w:rPr>
          <w:rFonts w:ascii="Calibri" w:hAnsi="Calibri" w:cs="Calibri"/>
          <w:b/>
        </w:rPr>
        <w:t>Available Amount</w:t>
      </w:r>
      <w:r w:rsidRPr="003F331C">
        <w:rPr>
          <w:rFonts w:ascii="Calibri" w:hAnsi="Calibri" w:cs="Calibri"/>
        </w:rPr>
        <w:t xml:space="preserve">.  Click </w:t>
      </w:r>
      <w:r w:rsidRPr="003F331C">
        <w:rPr>
          <w:rFonts w:ascii="Calibri" w:hAnsi="Calibri" w:cs="Calibri"/>
          <w:b/>
        </w:rPr>
        <w:t>Submit</w:t>
      </w:r>
      <w:r w:rsidRPr="003F331C">
        <w:rPr>
          <w:rFonts w:ascii="Calibri" w:hAnsi="Calibri" w:cs="Calibri"/>
        </w:rPr>
        <w:t>.</w:t>
      </w:r>
    </w:p>
    <w:p w:rsidR="003F331C" w:rsidRPr="003F331C" w:rsidRDefault="003C304F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EF3E940" wp14:editId="7A4B72A7">
            <wp:extent cx="2750515" cy="1529264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1004" cy="153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The user will get a message that the transfer was successful.  </w:t>
      </w:r>
    </w:p>
    <w:p w:rsidR="003F331C" w:rsidRDefault="003F331C" w:rsidP="003F331C">
      <w:pPr>
        <w:rPr>
          <w:rFonts w:ascii="Calibri" w:hAnsi="Calibri" w:cs="Calibri"/>
        </w:rPr>
      </w:pP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 xml:space="preserve">The funds have now been transferred to the new record as a </w:t>
      </w:r>
      <w:r w:rsidRPr="003F331C">
        <w:rPr>
          <w:rFonts w:ascii="Calibri" w:hAnsi="Calibri" w:cs="Calibri"/>
          <w:b/>
        </w:rPr>
        <w:t>Fund Transfer payment transaction</w:t>
      </w:r>
      <w:r>
        <w:rPr>
          <w:rFonts w:ascii="Calibri" w:hAnsi="Calibri" w:cs="Calibri"/>
        </w:rPr>
        <w:t xml:space="preserve">, </w:t>
      </w:r>
      <w:r w:rsidRPr="003F331C">
        <w:rPr>
          <w:rFonts w:ascii="Calibri" w:hAnsi="Calibri" w:cs="Calibri"/>
          <w:b/>
        </w:rPr>
        <w:t>Fund Transfer payment method</w:t>
      </w:r>
      <w:r>
        <w:rPr>
          <w:rFonts w:ascii="Calibri" w:hAnsi="Calibri" w:cs="Calibri"/>
        </w:rPr>
        <w:t xml:space="preserve">, and a </w:t>
      </w:r>
      <w:r w:rsidRPr="003F331C">
        <w:rPr>
          <w:rFonts w:ascii="Calibri" w:hAnsi="Calibri" w:cs="Calibri"/>
          <w:b/>
        </w:rPr>
        <w:t>status of Paid</w:t>
      </w:r>
      <w:r w:rsidRPr="003F331C">
        <w:rPr>
          <w:rFonts w:ascii="Calibri" w:hAnsi="Calibri" w:cs="Calibri"/>
        </w:rPr>
        <w:t>.  Now the funds need to be allocated to the f</w:t>
      </w:r>
      <w:r>
        <w:rPr>
          <w:rFonts w:ascii="Calibri" w:hAnsi="Calibri" w:cs="Calibri"/>
        </w:rPr>
        <w:t>ees items.</w:t>
      </w:r>
    </w:p>
    <w:p w:rsidR="003F331C" w:rsidRPr="003F331C" w:rsidRDefault="003F331C" w:rsidP="003F331C">
      <w:pPr>
        <w:rPr>
          <w:rFonts w:ascii="Calibri" w:hAnsi="Calibri" w:cs="Calibri"/>
        </w:rPr>
      </w:pPr>
    </w:p>
    <w:p w:rsidR="003F331C" w:rsidRPr="003F331C" w:rsidRDefault="00275221" w:rsidP="003F331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3F331C" w:rsidRPr="003F331C">
        <w:rPr>
          <w:rFonts w:ascii="Calibri" w:hAnsi="Calibri" w:cs="Calibri"/>
        </w:rPr>
        <w:lastRenderedPageBreak/>
        <w:t xml:space="preserve">Place a check next to the Fund Transfer payment transaction and click </w:t>
      </w:r>
      <w:r w:rsidR="003F331C" w:rsidRPr="003F331C">
        <w:rPr>
          <w:rFonts w:ascii="Calibri" w:hAnsi="Calibri" w:cs="Calibri"/>
          <w:b/>
        </w:rPr>
        <w:t>Apply</w:t>
      </w:r>
      <w:r w:rsidR="003F331C" w:rsidRPr="003F331C">
        <w:rPr>
          <w:rFonts w:ascii="Calibri" w:hAnsi="Calibri" w:cs="Calibri"/>
        </w:rPr>
        <w:t>.</w:t>
      </w:r>
    </w:p>
    <w:p w:rsidR="003F331C" w:rsidRPr="003F331C" w:rsidRDefault="00FD4478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EB2F6E1" wp14:editId="52B8B046">
            <wp:extent cx="6112769" cy="1645920"/>
            <wp:effectExtent l="0" t="0" r="254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65122" cy="166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B7C">
        <w:rPr>
          <w:rFonts w:ascii="Calibri" w:hAnsi="Calibri" w:cs="Calibri"/>
        </w:rPr>
        <w:t xml:space="preserve">           </w:t>
      </w:r>
      <w:r w:rsidR="003F331C" w:rsidRPr="003F331C">
        <w:rPr>
          <w:rFonts w:ascii="Calibri" w:hAnsi="Calibri" w:cs="Calibri"/>
        </w:rPr>
        <w:t xml:space="preserve">Select which fees to allocate the funds to and click </w:t>
      </w:r>
      <w:r w:rsidR="003F331C" w:rsidRPr="003F331C">
        <w:rPr>
          <w:rFonts w:ascii="Calibri" w:hAnsi="Calibri" w:cs="Calibri"/>
          <w:b/>
        </w:rPr>
        <w:t>Submit</w:t>
      </w:r>
      <w:r w:rsidR="003F331C" w:rsidRPr="003F331C">
        <w:rPr>
          <w:rFonts w:ascii="Calibri" w:hAnsi="Calibri" w:cs="Calibri"/>
        </w:rPr>
        <w:t>.</w:t>
      </w:r>
    </w:p>
    <w:p w:rsidR="003F331C" w:rsidRPr="003F331C" w:rsidRDefault="00FD4478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2DA4A62" wp14:editId="274B0FD7">
            <wp:extent cx="6254503" cy="1528877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6073" cy="154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3F331C" w:rsidRP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>The new record (</w:t>
      </w:r>
      <w:r w:rsidR="00FD4478">
        <w:rPr>
          <w:rFonts w:ascii="Calibri" w:hAnsi="Calibri" w:cs="Calibri"/>
          <w:b/>
          <w:color w:val="00B050"/>
        </w:rPr>
        <w:t>995-19-000085-STR</w:t>
      </w:r>
      <w:r w:rsidRPr="003F331C">
        <w:rPr>
          <w:rFonts w:ascii="Calibri" w:hAnsi="Calibri" w:cs="Calibri"/>
        </w:rPr>
        <w:t>) will now have a complete processed payment.</w:t>
      </w:r>
    </w:p>
    <w:p w:rsidR="003F331C" w:rsidRPr="003F331C" w:rsidRDefault="000A5B7C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DCEDDC2" wp14:editId="5449A91C">
            <wp:extent cx="1580083" cy="725618"/>
            <wp:effectExtent l="0" t="0" r="127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4833" cy="72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  <w:r w:rsidR="003F331C" w:rsidRPr="003F331C">
        <w:rPr>
          <w:rFonts w:ascii="Calibri" w:hAnsi="Calibri" w:cs="Calibri"/>
        </w:rPr>
        <w:t xml:space="preserve"> </w:t>
      </w:r>
    </w:p>
    <w:p w:rsidR="003F331C" w:rsidRDefault="003F331C" w:rsidP="003F331C">
      <w:pPr>
        <w:rPr>
          <w:rFonts w:ascii="Calibri" w:hAnsi="Calibri" w:cs="Calibri"/>
        </w:rPr>
      </w:pPr>
      <w:r w:rsidRPr="003F331C">
        <w:rPr>
          <w:rFonts w:ascii="Calibri" w:hAnsi="Calibri" w:cs="Calibri"/>
        </w:rPr>
        <w:t>The original record (</w:t>
      </w:r>
      <w:r w:rsidR="000A5B7C">
        <w:rPr>
          <w:rFonts w:ascii="Calibri" w:hAnsi="Calibri" w:cs="Calibri"/>
          <w:b/>
          <w:color w:val="FF0000"/>
        </w:rPr>
        <w:t>995-19-000084-STR</w:t>
      </w:r>
      <w:r w:rsidRPr="003F331C">
        <w:rPr>
          <w:rFonts w:ascii="Calibri" w:hAnsi="Calibri" w:cs="Calibri"/>
        </w:rPr>
        <w:t xml:space="preserve">) now has a </w:t>
      </w:r>
      <w:r w:rsidRPr="003F331C">
        <w:rPr>
          <w:rFonts w:ascii="Calibri" w:hAnsi="Calibri" w:cs="Calibri"/>
          <w:b/>
        </w:rPr>
        <w:t>Refund</w:t>
      </w:r>
      <w:bookmarkStart w:id="1" w:name="_GoBack"/>
      <w:bookmarkEnd w:id="1"/>
      <w:r w:rsidRPr="003F331C">
        <w:rPr>
          <w:rFonts w:ascii="Calibri" w:hAnsi="Calibri" w:cs="Calibri"/>
          <w:b/>
        </w:rPr>
        <w:t xml:space="preserve"> transaction</w:t>
      </w:r>
      <w:r w:rsidRPr="003F331C">
        <w:rPr>
          <w:rFonts w:ascii="Calibri" w:hAnsi="Calibri" w:cs="Calibri"/>
        </w:rPr>
        <w:t xml:space="preserve"> processed with </w:t>
      </w:r>
      <w:r w:rsidRPr="003F331C">
        <w:rPr>
          <w:rFonts w:ascii="Calibri" w:hAnsi="Calibri" w:cs="Calibri"/>
          <w:b/>
        </w:rPr>
        <w:t>Fund Transfer payment method</w:t>
      </w:r>
      <w:r>
        <w:rPr>
          <w:rFonts w:ascii="Calibri" w:hAnsi="Calibri" w:cs="Calibri"/>
        </w:rPr>
        <w:t xml:space="preserve">, and the </w:t>
      </w:r>
      <w:r w:rsidRPr="003F331C">
        <w:rPr>
          <w:rFonts w:ascii="Calibri" w:hAnsi="Calibri" w:cs="Calibri"/>
          <w:b/>
        </w:rPr>
        <w:t>Amount Not Applied = $0.00</w:t>
      </w:r>
      <w:r w:rsidRPr="003F331C">
        <w:rPr>
          <w:rFonts w:ascii="Calibri" w:hAnsi="Calibri" w:cs="Calibri"/>
        </w:rPr>
        <w:t>.</w:t>
      </w:r>
    </w:p>
    <w:p w:rsidR="003F331C" w:rsidRPr="003F331C" w:rsidRDefault="000A5B7C" w:rsidP="003F331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A5E4BD1" wp14:editId="34496149">
            <wp:extent cx="6858000" cy="2048510"/>
            <wp:effectExtent l="0" t="0" r="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31C">
        <w:rPr>
          <w:rFonts w:ascii="Calibri" w:hAnsi="Calibri" w:cs="Calibri"/>
          <w:noProof/>
        </w:rPr>
        <w:t xml:space="preserve"> </w:t>
      </w:r>
    </w:p>
    <w:p w:rsidR="002C4937" w:rsidRPr="003F331C" w:rsidRDefault="002C4937">
      <w:pPr>
        <w:rPr>
          <w:rFonts w:ascii="Calibri" w:hAnsi="Calibri" w:cs="Calibri"/>
        </w:rPr>
      </w:pPr>
    </w:p>
    <w:p w:rsidR="00D55762" w:rsidRPr="003F331C" w:rsidRDefault="00D55762" w:rsidP="00B77ABF">
      <w:pPr>
        <w:rPr>
          <w:rFonts w:ascii="Calibri" w:hAnsi="Calibri" w:cs="Calibri"/>
        </w:rPr>
      </w:pPr>
    </w:p>
    <w:sectPr w:rsidR="00D55762" w:rsidRPr="003F331C" w:rsidSect="00FA5B2C">
      <w:headerReference w:type="default" r:id="rId22"/>
      <w:footerReference w:type="default" r:id="rId23"/>
      <w:footerReference w:type="first" r:id="rId24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D8" w:rsidRDefault="00924DD8" w:rsidP="00973237">
      <w:r>
        <w:separator/>
      </w:r>
    </w:p>
  </w:endnote>
  <w:endnote w:type="continuationSeparator" w:id="0">
    <w:p w:rsidR="00924DD8" w:rsidRDefault="00924DD8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41" w:rsidRPr="00FA5B2C" w:rsidRDefault="0097061E" w:rsidP="00B93241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241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D44D1B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B93241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D44D1B" w:rsidRPr="00FA5B2C">
      <w:rPr>
        <w:rFonts w:ascii="Cambria" w:hAnsi="Cambria"/>
        <w:i/>
        <w:color w:val="5A557B"/>
        <w:sz w:val="20"/>
        <w:szCs w:val="20"/>
      </w:rPr>
      <w:fldChar w:fldCharType="separate"/>
    </w:r>
    <w:r w:rsidR="000A5B7C">
      <w:rPr>
        <w:rFonts w:ascii="Cambria" w:hAnsi="Cambria"/>
        <w:i/>
        <w:noProof/>
        <w:color w:val="5A557B"/>
        <w:sz w:val="20"/>
        <w:szCs w:val="20"/>
      </w:rPr>
      <w:t>October 4</w:t>
    </w:r>
    <w:r w:rsidR="00C45CC5">
      <w:rPr>
        <w:rFonts w:ascii="Cambria" w:hAnsi="Cambria"/>
        <w:i/>
        <w:noProof/>
        <w:color w:val="5A557B"/>
        <w:sz w:val="20"/>
        <w:szCs w:val="20"/>
      </w:rPr>
      <w:t>, 2019</w:t>
    </w:r>
    <w:r w:rsidR="00D44D1B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93241" w:rsidRPr="001F26BD" w:rsidRDefault="00D44D1B" w:rsidP="00B93241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="00B93241"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9D0EB8">
      <w:rPr>
        <w:rFonts w:ascii="Cambria" w:hAnsi="Cambria"/>
        <w:b/>
        <w:noProof/>
        <w:color w:val="5A557B"/>
        <w:sz w:val="36"/>
        <w:szCs w:val="36"/>
      </w:rPr>
      <w:t>2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  <w:p w:rsidR="00BC0F6B" w:rsidRPr="00B93241" w:rsidRDefault="00BC0F6B" w:rsidP="00B93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2C" w:rsidRPr="00FA5B2C" w:rsidRDefault="0097061E" w:rsidP="00FA5B2C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5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B2C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D44D1B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FA5B2C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D44D1B" w:rsidRPr="00FA5B2C">
      <w:rPr>
        <w:rFonts w:ascii="Cambria" w:hAnsi="Cambria"/>
        <w:i/>
        <w:color w:val="5A557B"/>
        <w:sz w:val="20"/>
        <w:szCs w:val="20"/>
      </w:rPr>
      <w:fldChar w:fldCharType="separate"/>
    </w:r>
    <w:r w:rsidR="00C45CC5">
      <w:rPr>
        <w:rFonts w:ascii="Cambria" w:hAnsi="Cambria"/>
        <w:i/>
        <w:noProof/>
        <w:color w:val="5A557B"/>
        <w:sz w:val="20"/>
        <w:szCs w:val="20"/>
      </w:rPr>
      <w:t>August 22, 2019</w:t>
    </w:r>
    <w:r w:rsidR="00D44D1B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F26BD" w:rsidRDefault="00D44D1B" w:rsidP="00FA5B2C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="00BC0F6B"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0A5B7C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  <w:p w:rsidR="00BC0F6B" w:rsidRDefault="00BC0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D8" w:rsidRDefault="00924DD8" w:rsidP="00973237">
      <w:r>
        <w:separator/>
      </w:r>
    </w:p>
  </w:footnote>
  <w:footnote w:type="continuationSeparator" w:id="0">
    <w:p w:rsidR="00924DD8" w:rsidRDefault="00924DD8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6B" w:rsidRDefault="008B2DC3" w:rsidP="001F26BD">
    <w:pPr>
      <w:rPr>
        <w:rFonts w:ascii="Cambria" w:hAnsi="Cambria" w:cs="Calibri"/>
        <w:b/>
        <w:noProof/>
        <w:color w:val="5A557B"/>
        <w:sz w:val="28"/>
        <w:szCs w:val="28"/>
      </w:rPr>
    </w:pPr>
    <w:r>
      <w:fldChar w:fldCharType="begin"/>
    </w:r>
    <w:r>
      <w:instrText xml:space="preserve"> STYLEREF  "ePermitting Title"  \* MERGEFORMAT </w:instrText>
    </w:r>
    <w:r>
      <w:fldChar w:fldCharType="separate"/>
    </w:r>
    <w:r w:rsidR="009D0EB8" w:rsidRPr="009D0EB8">
      <w:rPr>
        <w:rFonts w:ascii="Cambria" w:hAnsi="Cambria" w:cs="Calibri"/>
        <w:b/>
        <w:noProof/>
        <w:color w:val="5A557B"/>
        <w:sz w:val="28"/>
        <w:szCs w:val="28"/>
      </w:rPr>
      <w:t>Fund Transfers</w:t>
    </w:r>
    <w:r>
      <w:rPr>
        <w:rFonts w:ascii="Cambria" w:hAnsi="Cambria" w:cs="Calibri"/>
        <w:b/>
        <w:noProof/>
        <w:color w:val="5A557B"/>
        <w:sz w:val="28"/>
        <w:szCs w:val="28"/>
      </w:rPr>
      <w:fldChar w:fldCharType="end"/>
    </w:r>
    <w:r w:rsidR="007F72B8" w:rsidRPr="000D7A4F">
      <w:rPr>
        <w:rFonts w:ascii="Cambria" w:hAnsi="Cambria" w:cs="Calibri"/>
        <w:b/>
        <w:noProof/>
        <w:color w:val="5A557B"/>
        <w:sz w:val="28"/>
        <w:szCs w:val="28"/>
      </w:rPr>
      <w:object w:dxaOrig="175" w:dyaOrig="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.65pt;height:16.7pt">
          <v:imagedata r:id="rId1" o:title=""/>
        </v:shape>
        <o:OLEObject Type="Embed" ProgID="Equation.3" ShapeID="_x0000_i1025" DrawAspect="Content" ObjectID="_1631707493" r:id="rId2"/>
      </w:object>
    </w:r>
  </w:p>
  <w:p w:rsidR="00BC0F6B" w:rsidRDefault="0097061E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4130" r="25400" b="228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4F6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yzqg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" strokecolor="#d8d8d8" strokeweight="3pt">
              <v:shadow color="#3f3151" opacity=".5" offset="1pt"/>
            </v:shape>
          </w:pict>
        </mc:Fallback>
      </mc:AlternateContent>
    </w:r>
  </w:p>
  <w:p w:rsidR="00CC74F8" w:rsidRPr="001F26BD" w:rsidRDefault="00CC74F8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68B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F4359"/>
    <w:multiLevelType w:val="hybridMultilevel"/>
    <w:tmpl w:val="C82E1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66E"/>
    <w:multiLevelType w:val="hybridMultilevel"/>
    <w:tmpl w:val="153A9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7427"/>
    <w:multiLevelType w:val="hybridMultilevel"/>
    <w:tmpl w:val="B03A1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E945628"/>
    <w:multiLevelType w:val="hybridMultilevel"/>
    <w:tmpl w:val="F80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63534"/>
    <w:multiLevelType w:val="hybridMultilevel"/>
    <w:tmpl w:val="9580F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C7792B"/>
    <w:multiLevelType w:val="hybridMultilevel"/>
    <w:tmpl w:val="F02A0560"/>
    <w:lvl w:ilvl="0" w:tplc="79A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3DA8"/>
    <w:multiLevelType w:val="hybridMultilevel"/>
    <w:tmpl w:val="F02A0560"/>
    <w:lvl w:ilvl="0" w:tplc="79A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35BA6"/>
    <w:multiLevelType w:val="hybridMultilevel"/>
    <w:tmpl w:val="865C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4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9"/>
    <w:rsid w:val="0002150B"/>
    <w:rsid w:val="000230C0"/>
    <w:rsid w:val="00037C7A"/>
    <w:rsid w:val="000636F5"/>
    <w:rsid w:val="00063FD2"/>
    <w:rsid w:val="00083423"/>
    <w:rsid w:val="00085ABC"/>
    <w:rsid w:val="000A387F"/>
    <w:rsid w:val="000A5B7C"/>
    <w:rsid w:val="000B0C7C"/>
    <w:rsid w:val="000B6A10"/>
    <w:rsid w:val="000C03C3"/>
    <w:rsid w:val="000C28A4"/>
    <w:rsid w:val="000D7A4F"/>
    <w:rsid w:val="00102704"/>
    <w:rsid w:val="00110C3D"/>
    <w:rsid w:val="001347A3"/>
    <w:rsid w:val="00137646"/>
    <w:rsid w:val="001474F3"/>
    <w:rsid w:val="00151E3E"/>
    <w:rsid w:val="001705E0"/>
    <w:rsid w:val="00170AA8"/>
    <w:rsid w:val="001760C1"/>
    <w:rsid w:val="00177E97"/>
    <w:rsid w:val="001C114D"/>
    <w:rsid w:val="001C687B"/>
    <w:rsid w:val="001F26BD"/>
    <w:rsid w:val="001F4F3A"/>
    <w:rsid w:val="00200064"/>
    <w:rsid w:val="00206F53"/>
    <w:rsid w:val="002128F4"/>
    <w:rsid w:val="002137FE"/>
    <w:rsid w:val="00232296"/>
    <w:rsid w:val="00233078"/>
    <w:rsid w:val="00234AAC"/>
    <w:rsid w:val="002423DA"/>
    <w:rsid w:val="002461A9"/>
    <w:rsid w:val="00251BF0"/>
    <w:rsid w:val="00253878"/>
    <w:rsid w:val="00264AB0"/>
    <w:rsid w:val="00275221"/>
    <w:rsid w:val="00276529"/>
    <w:rsid w:val="002C3AB4"/>
    <w:rsid w:val="002C4937"/>
    <w:rsid w:val="002D49F3"/>
    <w:rsid w:val="002E06B7"/>
    <w:rsid w:val="002E4EF1"/>
    <w:rsid w:val="002F2275"/>
    <w:rsid w:val="002F429C"/>
    <w:rsid w:val="00305500"/>
    <w:rsid w:val="0030725D"/>
    <w:rsid w:val="00315BC2"/>
    <w:rsid w:val="00316714"/>
    <w:rsid w:val="003234EC"/>
    <w:rsid w:val="0032708A"/>
    <w:rsid w:val="00334C01"/>
    <w:rsid w:val="00340BEA"/>
    <w:rsid w:val="003455A5"/>
    <w:rsid w:val="00354A64"/>
    <w:rsid w:val="00354F9A"/>
    <w:rsid w:val="003622AD"/>
    <w:rsid w:val="00372338"/>
    <w:rsid w:val="00373534"/>
    <w:rsid w:val="00387906"/>
    <w:rsid w:val="00393D55"/>
    <w:rsid w:val="003B40A8"/>
    <w:rsid w:val="003C304F"/>
    <w:rsid w:val="003C4804"/>
    <w:rsid w:val="003C77E1"/>
    <w:rsid w:val="003D4046"/>
    <w:rsid w:val="003E0569"/>
    <w:rsid w:val="003F331C"/>
    <w:rsid w:val="003F5E23"/>
    <w:rsid w:val="004105ED"/>
    <w:rsid w:val="0042101B"/>
    <w:rsid w:val="0042244E"/>
    <w:rsid w:val="00423AB7"/>
    <w:rsid w:val="004345AE"/>
    <w:rsid w:val="00450ABD"/>
    <w:rsid w:val="00454E09"/>
    <w:rsid w:val="0045602C"/>
    <w:rsid w:val="004A0571"/>
    <w:rsid w:val="004A08F3"/>
    <w:rsid w:val="004B0EEE"/>
    <w:rsid w:val="004C6EBA"/>
    <w:rsid w:val="004D3BB9"/>
    <w:rsid w:val="004D5E6D"/>
    <w:rsid w:val="004E22C7"/>
    <w:rsid w:val="004E75D2"/>
    <w:rsid w:val="00502BAD"/>
    <w:rsid w:val="005043BC"/>
    <w:rsid w:val="0050535E"/>
    <w:rsid w:val="00523BBA"/>
    <w:rsid w:val="00524E81"/>
    <w:rsid w:val="00537405"/>
    <w:rsid w:val="005451B3"/>
    <w:rsid w:val="00547567"/>
    <w:rsid w:val="00577E84"/>
    <w:rsid w:val="00590FE9"/>
    <w:rsid w:val="00591CD4"/>
    <w:rsid w:val="005A00EA"/>
    <w:rsid w:val="005A7ED8"/>
    <w:rsid w:val="005B5C71"/>
    <w:rsid w:val="005C4394"/>
    <w:rsid w:val="005C584E"/>
    <w:rsid w:val="005E4E0A"/>
    <w:rsid w:val="005E5EB3"/>
    <w:rsid w:val="005F714D"/>
    <w:rsid w:val="006052E6"/>
    <w:rsid w:val="00607E22"/>
    <w:rsid w:val="00630701"/>
    <w:rsid w:val="00635FF2"/>
    <w:rsid w:val="00643D59"/>
    <w:rsid w:val="00662CC5"/>
    <w:rsid w:val="00664DDA"/>
    <w:rsid w:val="006932C6"/>
    <w:rsid w:val="006A1904"/>
    <w:rsid w:val="006A4CD0"/>
    <w:rsid w:val="006A5C0A"/>
    <w:rsid w:val="006B589E"/>
    <w:rsid w:val="006C6701"/>
    <w:rsid w:val="006E2AAE"/>
    <w:rsid w:val="006E42D9"/>
    <w:rsid w:val="006E50A2"/>
    <w:rsid w:val="006E6D15"/>
    <w:rsid w:val="006E7155"/>
    <w:rsid w:val="006F019C"/>
    <w:rsid w:val="006F4CD9"/>
    <w:rsid w:val="007018A1"/>
    <w:rsid w:val="0070576B"/>
    <w:rsid w:val="00726D2C"/>
    <w:rsid w:val="007349B3"/>
    <w:rsid w:val="00735146"/>
    <w:rsid w:val="00736860"/>
    <w:rsid w:val="007373B5"/>
    <w:rsid w:val="00743D91"/>
    <w:rsid w:val="00745D22"/>
    <w:rsid w:val="00766027"/>
    <w:rsid w:val="007842D2"/>
    <w:rsid w:val="007A5206"/>
    <w:rsid w:val="007C0167"/>
    <w:rsid w:val="007C01AE"/>
    <w:rsid w:val="007C1DC1"/>
    <w:rsid w:val="007F72B8"/>
    <w:rsid w:val="00834F57"/>
    <w:rsid w:val="0083637D"/>
    <w:rsid w:val="0084681B"/>
    <w:rsid w:val="0085487D"/>
    <w:rsid w:val="00860261"/>
    <w:rsid w:val="008635B9"/>
    <w:rsid w:val="00891FF2"/>
    <w:rsid w:val="008B7FB3"/>
    <w:rsid w:val="008C1F8A"/>
    <w:rsid w:val="008C7079"/>
    <w:rsid w:val="008D5B8F"/>
    <w:rsid w:val="008E11AF"/>
    <w:rsid w:val="008E7A4B"/>
    <w:rsid w:val="008F34E0"/>
    <w:rsid w:val="008F5D99"/>
    <w:rsid w:val="009212CF"/>
    <w:rsid w:val="00924DD8"/>
    <w:rsid w:val="00937F98"/>
    <w:rsid w:val="009509C1"/>
    <w:rsid w:val="00955239"/>
    <w:rsid w:val="0097061E"/>
    <w:rsid w:val="009719BF"/>
    <w:rsid w:val="009720CC"/>
    <w:rsid w:val="00973237"/>
    <w:rsid w:val="009831C5"/>
    <w:rsid w:val="009C4FAD"/>
    <w:rsid w:val="009C5809"/>
    <w:rsid w:val="009D0EB8"/>
    <w:rsid w:val="009D2E90"/>
    <w:rsid w:val="00A04E1D"/>
    <w:rsid w:val="00A1053B"/>
    <w:rsid w:val="00A10D86"/>
    <w:rsid w:val="00A44CF4"/>
    <w:rsid w:val="00A5533A"/>
    <w:rsid w:val="00A56936"/>
    <w:rsid w:val="00A85ACB"/>
    <w:rsid w:val="00A9578B"/>
    <w:rsid w:val="00AA52B3"/>
    <w:rsid w:val="00AB1EDA"/>
    <w:rsid w:val="00AC27FC"/>
    <w:rsid w:val="00AC6F49"/>
    <w:rsid w:val="00AC7F01"/>
    <w:rsid w:val="00AE298B"/>
    <w:rsid w:val="00AF38A2"/>
    <w:rsid w:val="00B11D66"/>
    <w:rsid w:val="00B12306"/>
    <w:rsid w:val="00B1651A"/>
    <w:rsid w:val="00B25226"/>
    <w:rsid w:val="00B25C88"/>
    <w:rsid w:val="00B528E0"/>
    <w:rsid w:val="00B552D3"/>
    <w:rsid w:val="00B634C8"/>
    <w:rsid w:val="00B64C28"/>
    <w:rsid w:val="00B652F3"/>
    <w:rsid w:val="00B7457E"/>
    <w:rsid w:val="00B75E1B"/>
    <w:rsid w:val="00B77ABF"/>
    <w:rsid w:val="00B8155F"/>
    <w:rsid w:val="00B83204"/>
    <w:rsid w:val="00B922D1"/>
    <w:rsid w:val="00B93241"/>
    <w:rsid w:val="00B96618"/>
    <w:rsid w:val="00BA3337"/>
    <w:rsid w:val="00BC0F6B"/>
    <w:rsid w:val="00BD3CF7"/>
    <w:rsid w:val="00BE7690"/>
    <w:rsid w:val="00BF1B0C"/>
    <w:rsid w:val="00C00C0B"/>
    <w:rsid w:val="00C1057D"/>
    <w:rsid w:val="00C16CDF"/>
    <w:rsid w:val="00C248DD"/>
    <w:rsid w:val="00C318A0"/>
    <w:rsid w:val="00C33260"/>
    <w:rsid w:val="00C45CC5"/>
    <w:rsid w:val="00C67EDB"/>
    <w:rsid w:val="00C744C7"/>
    <w:rsid w:val="00C753BE"/>
    <w:rsid w:val="00C80849"/>
    <w:rsid w:val="00C81433"/>
    <w:rsid w:val="00CA2EE3"/>
    <w:rsid w:val="00CB7CF1"/>
    <w:rsid w:val="00CC0824"/>
    <w:rsid w:val="00CC74F8"/>
    <w:rsid w:val="00CE0DBB"/>
    <w:rsid w:val="00CF03A4"/>
    <w:rsid w:val="00D06385"/>
    <w:rsid w:val="00D118A9"/>
    <w:rsid w:val="00D14BA9"/>
    <w:rsid w:val="00D2665D"/>
    <w:rsid w:val="00D31A69"/>
    <w:rsid w:val="00D44D1B"/>
    <w:rsid w:val="00D46F4C"/>
    <w:rsid w:val="00D55762"/>
    <w:rsid w:val="00D601E0"/>
    <w:rsid w:val="00D6339C"/>
    <w:rsid w:val="00D67216"/>
    <w:rsid w:val="00D87E2C"/>
    <w:rsid w:val="00D90626"/>
    <w:rsid w:val="00D9661D"/>
    <w:rsid w:val="00DC3566"/>
    <w:rsid w:val="00DF6600"/>
    <w:rsid w:val="00E0605C"/>
    <w:rsid w:val="00E16AC9"/>
    <w:rsid w:val="00E228F5"/>
    <w:rsid w:val="00E51044"/>
    <w:rsid w:val="00E55B0E"/>
    <w:rsid w:val="00E66801"/>
    <w:rsid w:val="00E80EA2"/>
    <w:rsid w:val="00E811AE"/>
    <w:rsid w:val="00E93BB1"/>
    <w:rsid w:val="00EA3B20"/>
    <w:rsid w:val="00EB2B59"/>
    <w:rsid w:val="00EB7851"/>
    <w:rsid w:val="00EC7A73"/>
    <w:rsid w:val="00ED53C3"/>
    <w:rsid w:val="00EF3440"/>
    <w:rsid w:val="00EF42CE"/>
    <w:rsid w:val="00F166FF"/>
    <w:rsid w:val="00F255B6"/>
    <w:rsid w:val="00F53970"/>
    <w:rsid w:val="00F61669"/>
    <w:rsid w:val="00F63A9B"/>
    <w:rsid w:val="00F64DCC"/>
    <w:rsid w:val="00F72BF3"/>
    <w:rsid w:val="00FA5B2C"/>
    <w:rsid w:val="00FA6849"/>
    <w:rsid w:val="00FB3135"/>
    <w:rsid w:val="00FC0FF9"/>
    <w:rsid w:val="00FD447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14F975D1"/>
  <w15:chartTrackingRefBased/>
  <w15:docId w15:val="{72703C71-0C8A-4309-9299-FDCFDE42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72B8"/>
    <w:rPr>
      <w:color w:val="0000FF"/>
      <w:u w:val="single"/>
    </w:rPr>
  </w:style>
  <w:style w:type="paragraph" w:customStyle="1" w:styleId="ePermittingTitle">
    <w:name w:val="ePermitting Title"/>
    <w:basedOn w:val="Normal"/>
    <w:next w:val="Title"/>
    <w:qFormat/>
    <w:rsid w:val="007F72B8"/>
    <w:pPr>
      <w:jc w:val="center"/>
    </w:pPr>
    <w:rPr>
      <w:rFonts w:ascii="Cambria" w:hAnsi="Cambria" w:cs="Calibri"/>
      <w:b/>
      <w:color w:val="5A557B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amberger\AppData\Roaming\Microsoft\Templates\ePermit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BD56F-B4FB-47AC-8A08-3756D352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ePermitting template.dotx</Template>
  <TotalTime>1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hshamberger</dc:creator>
  <cp:keywords/>
  <cp:lastModifiedBy>Krista Allman</cp:lastModifiedBy>
  <cp:revision>2</cp:revision>
  <cp:lastPrinted>2019-08-22T13:35:00Z</cp:lastPrinted>
  <dcterms:created xsi:type="dcterms:W3CDTF">2019-10-04T22:18:00Z</dcterms:created>
  <dcterms:modified xsi:type="dcterms:W3CDTF">2019-10-04T22:18:00Z</dcterms:modified>
</cp:coreProperties>
</file>