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77A" w:rsidRPr="0043356C" w:rsidRDefault="00AE477A" w:rsidP="00AE477A">
      <w:pPr>
        <w:spacing w:after="0" w:line="240" w:lineRule="auto"/>
        <w:jc w:val="center"/>
        <w:rPr>
          <w:b/>
          <w:sz w:val="32"/>
        </w:rPr>
      </w:pPr>
      <w:r>
        <w:rPr>
          <w:b/>
          <w:sz w:val="32"/>
        </w:rPr>
        <w:t>Back Office – Processing a Renewal when not Accepting Payment Online</w:t>
      </w:r>
    </w:p>
    <w:p w:rsidR="00AE477A" w:rsidRDefault="00AE477A" w:rsidP="00AE477A">
      <w:pPr>
        <w:spacing w:after="0" w:line="240" w:lineRule="auto"/>
      </w:pPr>
    </w:p>
    <w:p w:rsidR="00AE477A" w:rsidRDefault="00AE477A" w:rsidP="00AE477A">
      <w:pPr>
        <w:spacing w:after="0" w:line="240" w:lineRule="auto"/>
        <w:rPr>
          <w:i/>
        </w:rPr>
      </w:pPr>
      <w:r>
        <w:rPr>
          <w:i/>
        </w:rPr>
        <w:t>Some agencies elected to not accept/require payment online for online Renewal records (annual inspection reports).  This means that your customers will submit their annual inspection report data online without payment.  You will be able to see their submitted records and process payment from the back office.</w:t>
      </w:r>
    </w:p>
    <w:p w:rsidR="00AE477A" w:rsidRDefault="00AE477A" w:rsidP="00AE477A">
      <w:pPr>
        <w:spacing w:after="0" w:line="240" w:lineRule="auto"/>
      </w:pPr>
    </w:p>
    <w:p w:rsidR="00AE477A" w:rsidRDefault="00AE477A" w:rsidP="00AE477A">
      <w:pPr>
        <w:spacing w:after="0" w:line="240" w:lineRule="auto"/>
        <w:ind w:left="360"/>
      </w:pPr>
      <w:r w:rsidRPr="0096252C">
        <w:rPr>
          <w:b/>
          <w:i/>
        </w:rPr>
        <w:t>Note:</w:t>
      </w:r>
      <w:r>
        <w:t xml:space="preserve"> This is what your customers will see on their end once the record is submitted:</w:t>
      </w:r>
    </w:p>
    <w:p w:rsidR="00AE477A" w:rsidRDefault="00AE477A" w:rsidP="00AE477A">
      <w:pPr>
        <w:spacing w:after="0" w:line="240" w:lineRule="auto"/>
        <w:ind w:firstLine="360"/>
      </w:pPr>
      <w:r>
        <w:rPr>
          <w:noProof/>
        </w:rPr>
        <w:drawing>
          <wp:inline distT="0" distB="0" distL="0" distR="0" wp14:anchorId="39F23418" wp14:editId="1BC5475A">
            <wp:extent cx="5977719" cy="1959917"/>
            <wp:effectExtent l="19050" t="19050" r="2349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03206" cy="1968273"/>
                    </a:xfrm>
                    <a:prstGeom prst="rect">
                      <a:avLst/>
                    </a:prstGeom>
                    <a:ln>
                      <a:solidFill>
                        <a:schemeClr val="accent1"/>
                      </a:solidFill>
                    </a:ln>
                  </pic:spPr>
                </pic:pic>
              </a:graphicData>
            </a:graphic>
          </wp:inline>
        </w:drawing>
      </w:r>
    </w:p>
    <w:p w:rsidR="00AE477A" w:rsidRDefault="00AE477A" w:rsidP="00AE477A">
      <w:pPr>
        <w:spacing w:after="0" w:line="240" w:lineRule="auto"/>
      </w:pPr>
    </w:p>
    <w:p w:rsidR="00AE477A" w:rsidRDefault="00AE477A" w:rsidP="00AE477A">
      <w:pPr>
        <w:pStyle w:val="ListParagraph"/>
        <w:numPr>
          <w:ilvl w:val="0"/>
          <w:numId w:val="1"/>
        </w:numPr>
        <w:spacing w:after="0" w:line="240" w:lineRule="auto"/>
      </w:pPr>
      <w:r>
        <w:t xml:space="preserve">Once the </w:t>
      </w:r>
      <w:r w:rsidRPr="002A7FCF">
        <w:rPr>
          <w:b/>
          <w:i/>
        </w:rPr>
        <w:t>Renewal</w:t>
      </w:r>
      <w:r>
        <w:t xml:space="preserve"> record is submitted online, you will receive an </w:t>
      </w:r>
      <w:r w:rsidRPr="002A7FCF">
        <w:rPr>
          <w:b/>
          <w:i/>
        </w:rPr>
        <w:t>Alert</w:t>
      </w:r>
      <w:r>
        <w:t>.</w:t>
      </w:r>
    </w:p>
    <w:p w:rsidR="00AE477A" w:rsidRDefault="00AE477A" w:rsidP="00AE477A">
      <w:pPr>
        <w:pStyle w:val="ListParagraph"/>
        <w:spacing w:after="0" w:line="240" w:lineRule="auto"/>
      </w:pPr>
      <w:r>
        <w:rPr>
          <w:noProof/>
        </w:rPr>
        <w:drawing>
          <wp:inline distT="0" distB="0" distL="0" distR="0" wp14:anchorId="7A4EF7DF" wp14:editId="42881E59">
            <wp:extent cx="4128447" cy="2687826"/>
            <wp:effectExtent l="19050" t="19050" r="24765"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36517" cy="2693080"/>
                    </a:xfrm>
                    <a:prstGeom prst="rect">
                      <a:avLst/>
                    </a:prstGeom>
                    <a:ln>
                      <a:solidFill>
                        <a:schemeClr val="accent1"/>
                      </a:solidFill>
                    </a:ln>
                  </pic:spPr>
                </pic:pic>
              </a:graphicData>
            </a:graphic>
          </wp:inline>
        </w:drawing>
      </w:r>
    </w:p>
    <w:p w:rsidR="00AE477A" w:rsidRDefault="00AE477A" w:rsidP="00AE477A">
      <w:pPr>
        <w:pStyle w:val="ListParagraph"/>
        <w:spacing w:after="0" w:line="240" w:lineRule="auto"/>
      </w:pPr>
    </w:p>
    <w:p w:rsidR="00AE477A" w:rsidRDefault="00AE477A" w:rsidP="00AE477A">
      <w:pPr>
        <w:pStyle w:val="ListParagraph"/>
        <w:numPr>
          <w:ilvl w:val="0"/>
          <w:numId w:val="1"/>
        </w:numPr>
        <w:spacing w:after="0" w:line="240" w:lineRule="auto"/>
      </w:pPr>
      <w:r>
        <w:t xml:space="preserve">Or you can monitor </w:t>
      </w:r>
      <w:r w:rsidRPr="002A7FCF">
        <w:rPr>
          <w:b/>
          <w:i/>
        </w:rPr>
        <w:t>Renewal</w:t>
      </w:r>
      <w:r>
        <w:t xml:space="preserve"> records submitted online by using the record list filter called </w:t>
      </w:r>
      <w:r w:rsidRPr="002A7FCF">
        <w:rPr>
          <w:b/>
          <w:i/>
        </w:rPr>
        <w:t>Annual Service Renewals – Incomplete</w:t>
      </w:r>
      <w:r>
        <w:t xml:space="preserve">.  You will notice that the </w:t>
      </w:r>
      <w:r w:rsidRPr="002A7FCF">
        <w:rPr>
          <w:b/>
          <w:i/>
        </w:rPr>
        <w:t>Status</w:t>
      </w:r>
      <w:r>
        <w:t xml:space="preserve"> of records that appear under this filter is </w:t>
      </w:r>
      <w:r w:rsidRPr="002A7FCF">
        <w:rPr>
          <w:b/>
          <w:i/>
        </w:rPr>
        <w:t>Renewal Received</w:t>
      </w:r>
      <w:r>
        <w:t xml:space="preserve">.  This means that the </w:t>
      </w:r>
      <w:r w:rsidRPr="002A7FCF">
        <w:rPr>
          <w:b/>
          <w:i/>
        </w:rPr>
        <w:t>Renewal</w:t>
      </w:r>
      <w:r>
        <w:t xml:space="preserve"> record is started but not complete.</w:t>
      </w:r>
    </w:p>
    <w:p w:rsidR="00AE477A" w:rsidRDefault="00AE477A" w:rsidP="00AE477A">
      <w:pPr>
        <w:spacing w:after="0" w:line="240" w:lineRule="auto"/>
        <w:ind w:left="360"/>
      </w:pPr>
      <w:r>
        <w:rPr>
          <w:noProof/>
        </w:rPr>
        <w:drawing>
          <wp:inline distT="0" distB="0" distL="0" distR="0" wp14:anchorId="7B010B61" wp14:editId="721E7A47">
            <wp:extent cx="6858000" cy="1198880"/>
            <wp:effectExtent l="19050" t="19050" r="19050" b="203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198880"/>
                    </a:xfrm>
                    <a:prstGeom prst="rect">
                      <a:avLst/>
                    </a:prstGeom>
                    <a:ln>
                      <a:solidFill>
                        <a:schemeClr val="accent1"/>
                      </a:solidFill>
                    </a:ln>
                  </pic:spPr>
                </pic:pic>
              </a:graphicData>
            </a:graphic>
          </wp:inline>
        </w:drawing>
      </w:r>
    </w:p>
    <w:p w:rsidR="00AE477A" w:rsidRDefault="00AE477A" w:rsidP="00AE477A">
      <w:r>
        <w:br w:type="page"/>
      </w:r>
    </w:p>
    <w:p w:rsidR="00AE477A" w:rsidRDefault="00AE477A" w:rsidP="00AE477A">
      <w:pPr>
        <w:pStyle w:val="ListParagraph"/>
        <w:numPr>
          <w:ilvl w:val="0"/>
          <w:numId w:val="1"/>
        </w:numPr>
        <w:spacing w:after="0" w:line="240" w:lineRule="auto"/>
      </w:pPr>
      <w:r>
        <w:lastRenderedPageBreak/>
        <w:t xml:space="preserve">Now, open up the record &gt; navigate to </w:t>
      </w:r>
      <w:r w:rsidRPr="002A7FCF">
        <w:rPr>
          <w:b/>
          <w:i/>
        </w:rPr>
        <w:t>Fees</w:t>
      </w:r>
      <w:r>
        <w:t xml:space="preserve">.  You will notice that the fee is automatically assessed.  If the fee looks correct, go ahead and </w:t>
      </w:r>
      <w:r w:rsidRPr="002A7FCF">
        <w:rPr>
          <w:b/>
          <w:i/>
        </w:rPr>
        <w:t>Invoice</w:t>
      </w:r>
      <w:r>
        <w:t xml:space="preserve"> the fee so that it can be paid.</w:t>
      </w:r>
    </w:p>
    <w:p w:rsidR="00AE477A" w:rsidRDefault="00AE477A" w:rsidP="00AE477A">
      <w:pPr>
        <w:spacing w:after="0" w:line="240" w:lineRule="auto"/>
      </w:pPr>
    </w:p>
    <w:p w:rsidR="00AE477A" w:rsidRDefault="00AE477A" w:rsidP="00AE477A">
      <w:pPr>
        <w:pStyle w:val="ListParagraph"/>
        <w:numPr>
          <w:ilvl w:val="0"/>
          <w:numId w:val="1"/>
        </w:numPr>
        <w:spacing w:after="0" w:line="240" w:lineRule="auto"/>
      </w:pPr>
      <w:r>
        <w:t xml:space="preserve">If you would like to send the </w:t>
      </w:r>
      <w:r w:rsidRPr="002A7FCF">
        <w:rPr>
          <w:b/>
          <w:i/>
        </w:rPr>
        <w:t>Invoice</w:t>
      </w:r>
      <w:r>
        <w:t xml:space="preserve"> report to the maintenance provider or any other appropriate party, you can click the </w:t>
      </w:r>
      <w:r w:rsidRPr="00F52B10">
        <w:rPr>
          <w:b/>
          <w:i/>
        </w:rPr>
        <w:t>Invoice #</w:t>
      </w:r>
      <w:r>
        <w:t xml:space="preserve"> to generate the Invoice report.</w:t>
      </w:r>
    </w:p>
    <w:p w:rsidR="00AE477A" w:rsidRDefault="00AE477A" w:rsidP="00AE477A">
      <w:pPr>
        <w:pStyle w:val="ListParagraph"/>
        <w:spacing w:after="0" w:line="240" w:lineRule="auto"/>
      </w:pPr>
      <w:r>
        <w:rPr>
          <w:noProof/>
        </w:rPr>
        <w:drawing>
          <wp:inline distT="0" distB="0" distL="0" distR="0" wp14:anchorId="1645E151" wp14:editId="11E1AD15">
            <wp:extent cx="6571753" cy="1025315"/>
            <wp:effectExtent l="19050" t="19050" r="1968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59260" cy="1038968"/>
                    </a:xfrm>
                    <a:prstGeom prst="rect">
                      <a:avLst/>
                    </a:prstGeom>
                    <a:ln>
                      <a:solidFill>
                        <a:schemeClr val="accent1"/>
                      </a:solidFill>
                    </a:ln>
                  </pic:spPr>
                </pic:pic>
              </a:graphicData>
            </a:graphic>
          </wp:inline>
        </w:drawing>
      </w:r>
    </w:p>
    <w:p w:rsidR="00AE477A" w:rsidRDefault="00AE477A" w:rsidP="00AE477A">
      <w:pPr>
        <w:pStyle w:val="ListParagraph"/>
        <w:spacing w:after="0" w:line="240" w:lineRule="auto"/>
      </w:pPr>
    </w:p>
    <w:p w:rsidR="00AE477A" w:rsidRDefault="00AE477A" w:rsidP="00AE477A">
      <w:pPr>
        <w:pStyle w:val="ListParagraph"/>
        <w:numPr>
          <w:ilvl w:val="0"/>
          <w:numId w:val="1"/>
        </w:numPr>
        <w:spacing w:after="0" w:line="240" w:lineRule="auto"/>
      </w:pPr>
      <w:r>
        <w:t xml:space="preserve">Click </w:t>
      </w:r>
      <w:r w:rsidRPr="002A7FCF">
        <w:rPr>
          <w:b/>
          <w:i/>
        </w:rPr>
        <w:t>Send E-Mail</w:t>
      </w:r>
      <w:r>
        <w:t xml:space="preserve"> and send to the appropriate party.</w:t>
      </w:r>
    </w:p>
    <w:p w:rsidR="00AE477A" w:rsidRDefault="00AE477A" w:rsidP="00AE477A">
      <w:pPr>
        <w:pStyle w:val="ListParagraph"/>
        <w:spacing w:after="0" w:line="240" w:lineRule="auto"/>
      </w:pPr>
      <w:r>
        <w:rPr>
          <w:noProof/>
        </w:rPr>
        <w:drawing>
          <wp:inline distT="0" distB="0" distL="0" distR="0" wp14:anchorId="19B9AB24" wp14:editId="02E73383">
            <wp:extent cx="4401403" cy="3481811"/>
            <wp:effectExtent l="19050" t="19050" r="18415"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0734" cy="3505014"/>
                    </a:xfrm>
                    <a:prstGeom prst="rect">
                      <a:avLst/>
                    </a:prstGeom>
                    <a:ln>
                      <a:solidFill>
                        <a:schemeClr val="accent1"/>
                      </a:solidFill>
                    </a:ln>
                  </pic:spPr>
                </pic:pic>
              </a:graphicData>
            </a:graphic>
          </wp:inline>
        </w:drawing>
      </w:r>
    </w:p>
    <w:p w:rsidR="00AE477A" w:rsidRDefault="00AE477A" w:rsidP="00AE477A">
      <w:pPr>
        <w:pStyle w:val="ListParagraph"/>
        <w:spacing w:after="0" w:line="240" w:lineRule="auto"/>
      </w:pPr>
    </w:p>
    <w:p w:rsidR="00AE477A" w:rsidRPr="00391CFC" w:rsidRDefault="00AE477A" w:rsidP="00AE477A">
      <w:pPr>
        <w:pStyle w:val="ListParagraph"/>
        <w:numPr>
          <w:ilvl w:val="0"/>
          <w:numId w:val="1"/>
        </w:numPr>
        <w:spacing w:after="0" w:line="240" w:lineRule="auto"/>
      </w:pPr>
      <w:r w:rsidRPr="004A2764">
        <w:rPr>
          <w:b/>
          <w:i/>
          <w:color w:val="FF0000"/>
        </w:rPr>
        <w:t>IMPORTANT NOTE</w:t>
      </w:r>
      <w:r>
        <w:t xml:space="preserve">: Once the fee is paid in full from either the back office </w:t>
      </w:r>
      <w:r w:rsidRPr="00F52B10">
        <w:rPr>
          <w:b/>
          <w:i/>
          <w:u w:val="single"/>
        </w:rPr>
        <w:t>OR</w:t>
      </w:r>
      <w:r>
        <w:t xml:space="preserve"> online, this year’s renewal is complete and ready to be submitted next year.</w:t>
      </w:r>
    </w:p>
    <w:p w:rsidR="006D0EBC" w:rsidRDefault="00AE477A">
      <w:bookmarkStart w:id="0" w:name="_GoBack"/>
      <w:bookmarkEnd w:id="0"/>
    </w:p>
    <w:sectPr w:rsidR="006D0EBC" w:rsidSect="008333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37724"/>
    <w:multiLevelType w:val="hybridMultilevel"/>
    <w:tmpl w:val="9B6A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7A"/>
    <w:rsid w:val="00350B7F"/>
    <w:rsid w:val="005A0291"/>
    <w:rsid w:val="00723012"/>
    <w:rsid w:val="00A65051"/>
    <w:rsid w:val="00AE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7A03C-DB94-4C05-86B1-F01D593E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 Shamberger</dc:creator>
  <cp:keywords/>
  <dc:description/>
  <cp:lastModifiedBy>Heidi S Shamberger</cp:lastModifiedBy>
  <cp:revision>1</cp:revision>
  <dcterms:created xsi:type="dcterms:W3CDTF">2020-12-02T20:20:00Z</dcterms:created>
  <dcterms:modified xsi:type="dcterms:W3CDTF">2020-12-02T20:21:00Z</dcterms:modified>
</cp:coreProperties>
</file>