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ABF" w:rsidRPr="00B072B3" w:rsidRDefault="00CB55DE" w:rsidP="00B072B3">
      <w:pPr>
        <w:pStyle w:val="Heading1"/>
      </w:pPr>
      <w:r>
        <w:rPr>
          <w:rStyle w:val="Heading1Char"/>
          <w:b/>
          <w:bCs/>
        </w:rPr>
        <w:t xml:space="preserve">Qualified </w:t>
      </w:r>
      <w:r w:rsidR="002406A6">
        <w:rPr>
          <w:rStyle w:val="Heading1Char"/>
          <w:b/>
          <w:bCs/>
        </w:rPr>
        <w:t>Solar/Photovoltaic System Installs – Building Module – Structural</w:t>
      </w:r>
    </w:p>
    <w:p w:rsidR="0026074D" w:rsidRDefault="002406A6" w:rsidP="0062196F">
      <w:pPr>
        <w:pStyle w:val="Quote"/>
      </w:pPr>
      <w:r>
        <w:t>Refer to citation</w:t>
      </w:r>
      <w:r w:rsidR="00CB55DE">
        <w:t xml:space="preserve"> for required fee methodology</w:t>
      </w:r>
      <w:r>
        <w:t xml:space="preserve">: </w:t>
      </w:r>
    </w:p>
    <w:p w:rsidR="0026074D" w:rsidRPr="0026074D" w:rsidRDefault="002406A6" w:rsidP="0026074D">
      <w:pPr>
        <w:pStyle w:val="Quote"/>
        <w:rPr>
          <w:b w:val="0"/>
          <w:sz w:val="22"/>
          <w:szCs w:val="22"/>
        </w:rPr>
      </w:pPr>
      <w:r w:rsidRPr="0026074D">
        <w:rPr>
          <w:b w:val="0"/>
          <w:sz w:val="22"/>
          <w:szCs w:val="22"/>
        </w:rPr>
        <w:t>OAR 918-050-0</w:t>
      </w:r>
      <w:r w:rsidR="00BB30F2" w:rsidRPr="0026074D">
        <w:rPr>
          <w:b w:val="0"/>
          <w:sz w:val="22"/>
          <w:szCs w:val="22"/>
        </w:rPr>
        <w:t>180</w:t>
      </w:r>
    </w:p>
    <w:p w:rsidR="00BB30F2" w:rsidRDefault="00CB55DE" w:rsidP="0062196F">
      <w:pPr>
        <w:pStyle w:val="Quote"/>
      </w:pPr>
      <w:r>
        <w:br/>
      </w:r>
      <w:r w:rsidR="00BB30F2">
        <w:t>Refer to citations</w:t>
      </w:r>
      <w:r>
        <w:t xml:space="preserve"> for code requirements</w:t>
      </w:r>
      <w:r w:rsidR="00BB30F2">
        <w:t>:</w:t>
      </w:r>
    </w:p>
    <w:p w:rsidR="0026074D" w:rsidRDefault="00BB30F2" w:rsidP="0049706D">
      <w:r>
        <w:t xml:space="preserve">Residential </w:t>
      </w:r>
      <w:r w:rsidR="0049706D">
        <w:t>– ORSC</w:t>
      </w:r>
    </w:p>
    <w:p w:rsidR="0049706D" w:rsidRDefault="00635C0B" w:rsidP="0049706D">
      <w:pPr>
        <w:rPr>
          <w:szCs w:val="22"/>
        </w:rPr>
      </w:pPr>
      <w:hyperlink r:id="rId8" w:history="1">
        <w:r w:rsidR="0049706D">
          <w:rPr>
            <w:rStyle w:val="Hyperlink"/>
          </w:rPr>
          <w:t>https://codes.iccsafe.org/content/ORRSC2021P1/chapter-3-building-planning#ORRSC2021P1_ChPanel_SecR324.3</w:t>
        </w:r>
      </w:hyperlink>
    </w:p>
    <w:p w:rsidR="0026074D" w:rsidRDefault="0026074D" w:rsidP="0026074D">
      <w:pPr>
        <w:rPr>
          <w:szCs w:val="22"/>
        </w:rPr>
      </w:pPr>
      <w:r>
        <w:t xml:space="preserve">2019 OSSC path (2022 OSSC will be required </w:t>
      </w:r>
      <w:r w:rsidR="00CB55DE">
        <w:t>April 1, 2023</w:t>
      </w:r>
      <w:r>
        <w:t>):</w:t>
      </w:r>
    </w:p>
    <w:p w:rsidR="0026074D" w:rsidRDefault="00635C0B" w:rsidP="0026074D">
      <w:hyperlink r:id="rId9" w:history="1">
        <w:r w:rsidR="0026074D">
          <w:rPr>
            <w:rStyle w:val="Hyperlink"/>
          </w:rPr>
          <w:t>https://codes.iccsafe.org/content/OSSC2019P1/chapter-31-special-construction#OSSC2019P1_Ch31_Sec3111</w:t>
        </w:r>
      </w:hyperlink>
      <w:r w:rsidR="0026074D">
        <w:t xml:space="preserve"> </w:t>
      </w:r>
    </w:p>
    <w:p w:rsidR="00B77ABF" w:rsidRDefault="00B77ABF" w:rsidP="0026074D">
      <w:pPr>
        <w:pStyle w:val="Quote"/>
      </w:pPr>
    </w:p>
    <w:p w:rsidR="002406A6" w:rsidRDefault="0026074D" w:rsidP="002406A6">
      <w:pPr>
        <w:pStyle w:val="Quote"/>
      </w:pPr>
      <w:r>
        <w:t>Permit process in ePermitting:</w:t>
      </w:r>
    </w:p>
    <w:p w:rsidR="00BA3337" w:rsidRDefault="0026074D" w:rsidP="00CB55DE">
      <w:pPr>
        <w:pStyle w:val="ListParagraph"/>
        <w:numPr>
          <w:ilvl w:val="0"/>
          <w:numId w:val="16"/>
        </w:numPr>
      </w:pPr>
      <w:r>
        <w:t>Applicant applies for a C</w:t>
      </w:r>
      <w:r w:rsidR="00CB55DE">
        <w:t>ommercial</w:t>
      </w:r>
      <w:r>
        <w:t xml:space="preserve"> or R</w:t>
      </w:r>
      <w:r w:rsidR="00CB55DE">
        <w:t>esidential</w:t>
      </w:r>
      <w:r>
        <w:t xml:space="preserve"> Structural permit, they will be required to enter the submitted job value for the project (</w:t>
      </w:r>
      <w:r w:rsidR="00CB55DE">
        <w:t>n</w:t>
      </w:r>
      <w:r>
        <w:t xml:space="preserve">ote, this </w:t>
      </w:r>
      <w:r w:rsidR="009A3547">
        <w:t xml:space="preserve">valuation entry </w:t>
      </w:r>
      <w:r>
        <w:t xml:space="preserve">may or may not </w:t>
      </w:r>
      <w:r w:rsidR="009A3547">
        <w:t>be considered</w:t>
      </w:r>
      <w:r>
        <w:t xml:space="preserve"> </w:t>
      </w:r>
      <w:r w:rsidR="00CB55DE">
        <w:t xml:space="preserve">ultimately </w:t>
      </w:r>
      <w:r>
        <w:t xml:space="preserve">depending on </w:t>
      </w:r>
      <w:r w:rsidR="00CB55DE">
        <w:t xml:space="preserve">the </w:t>
      </w:r>
      <w:r>
        <w:t>install type – prescriptive or non-prescriptive).</w:t>
      </w:r>
    </w:p>
    <w:p w:rsidR="0026074D" w:rsidRPr="00CB55DE" w:rsidRDefault="0026074D" w:rsidP="00CB55DE">
      <w:pPr>
        <w:pStyle w:val="ListParagraph"/>
        <w:numPr>
          <w:ilvl w:val="0"/>
          <w:numId w:val="16"/>
        </w:numPr>
        <w:rPr>
          <w:color w:val="FF0000"/>
        </w:rPr>
      </w:pPr>
      <w:r>
        <w:t>Category of Construction (CoC) would be the structure type the system is being installed to.  The Type of Work (ToW) would be related to the structure’s status – if the structure is being newly constructed, Type of Work = New – but if the structure already exists, Type of Work = Alteration (</w:t>
      </w:r>
      <w:r w:rsidRPr="0026074D">
        <w:rPr>
          <w:i/>
        </w:rPr>
        <w:t>and if the system is being installed along with a newly constructed addition, then Type of Work = Addition</w:t>
      </w:r>
      <w:r>
        <w:t xml:space="preserve">).  </w:t>
      </w:r>
      <w:r w:rsidRPr="00CB55DE">
        <w:rPr>
          <w:color w:val="FF0000"/>
        </w:rPr>
        <w:t xml:space="preserve">Solar is </w:t>
      </w:r>
      <w:r w:rsidRPr="009A3547">
        <w:rPr>
          <w:color w:val="FF0000"/>
          <w:u w:val="single"/>
        </w:rPr>
        <w:t>not</w:t>
      </w:r>
      <w:r w:rsidRPr="00CB55DE">
        <w:rPr>
          <w:color w:val="FF0000"/>
        </w:rPr>
        <w:t xml:space="preserve"> considered as ‘Other’ under CoC or </w:t>
      </w:r>
      <w:r w:rsidR="009A3547">
        <w:rPr>
          <w:color w:val="FF0000"/>
        </w:rPr>
        <w:t xml:space="preserve">under </w:t>
      </w:r>
      <w:r w:rsidRPr="00CB55DE">
        <w:rPr>
          <w:color w:val="FF0000"/>
        </w:rPr>
        <w:t>ToW.</w:t>
      </w:r>
    </w:p>
    <w:p w:rsidR="00CB55DE" w:rsidRDefault="009A3547" w:rsidP="009A3547">
      <w:pPr>
        <w:pStyle w:val="ListParagraph"/>
        <w:numPr>
          <w:ilvl w:val="0"/>
          <w:numId w:val="16"/>
        </w:numPr>
      </w:pPr>
      <w:r>
        <w:t>Fees – fees</w:t>
      </w:r>
      <w:r w:rsidR="0026074D">
        <w:t xml:space="preserve"> will be automated for </w:t>
      </w:r>
      <w:r w:rsidR="00CB55DE">
        <w:t xml:space="preserve">a </w:t>
      </w:r>
      <w:r w:rsidR="0026074D">
        <w:t>standard Structural permit based on the submitted job value that was provided by the Applicant.</w:t>
      </w:r>
      <w:r>
        <w:t xml:space="preserve">  </w:t>
      </w:r>
      <w:r w:rsidR="0026074D">
        <w:t xml:space="preserve">Automated NEW fees should be reviewed and </w:t>
      </w:r>
      <w:r w:rsidR="00CB55DE">
        <w:t xml:space="preserve">assessed </w:t>
      </w:r>
      <w:r w:rsidR="0026074D">
        <w:t xml:space="preserve">based on </w:t>
      </w:r>
      <w:r w:rsidR="00CB55DE">
        <w:t>the</w:t>
      </w:r>
      <w:r>
        <w:t xml:space="preserve"> Solar/PV</w:t>
      </w:r>
      <w:r w:rsidR="00CB55DE">
        <w:t xml:space="preserve"> </w:t>
      </w:r>
      <w:r w:rsidR="0026074D">
        <w:t xml:space="preserve">system type.  </w:t>
      </w:r>
    </w:p>
    <w:p w:rsidR="00CB55DE" w:rsidRDefault="00CB55DE" w:rsidP="00CB55DE">
      <w:pPr>
        <w:pStyle w:val="ListParagraph"/>
        <w:numPr>
          <w:ilvl w:val="1"/>
          <w:numId w:val="16"/>
        </w:numPr>
      </w:pPr>
      <w:r>
        <w:t xml:space="preserve">If the system type is </w:t>
      </w:r>
      <w:r w:rsidRPr="009A3547">
        <w:rPr>
          <w:b/>
        </w:rPr>
        <w:t>non-prescriptive</w:t>
      </w:r>
      <w:r>
        <w:t>, all automated fees should be selected and deleted.  Then, go to Fees &gt; ADD &gt; add ‘1’ each of Non-Prescriptive Photovoltaic fee</w:t>
      </w:r>
      <w:r w:rsidR="00EE525C">
        <w:t xml:space="preserve"> </w:t>
      </w:r>
      <w:r w:rsidR="00EE525C" w:rsidRPr="00EE525C">
        <w:rPr>
          <w:u w:val="single"/>
        </w:rPr>
        <w:t>and</w:t>
      </w:r>
      <w:r w:rsidR="00EE525C">
        <w:t xml:space="preserve"> ‘1’ each of Structural Plan Review</w:t>
      </w:r>
      <w:r>
        <w:t xml:space="preserve"> &gt; Submit.  The system will add the Non-Prescriptive Photovoltaic fee item, Structural Plan Review, and State Surcharge – the fees for non-prescriptive systems are valuation-based structural fees, just like the standard structural permit fees, but using the named fee in this case assists greatly in reporting</w:t>
      </w:r>
      <w:r w:rsidR="009A3547">
        <w:t>,</w:t>
      </w:r>
      <w:r>
        <w:t xml:space="preserve"> specifically on solar install data.  </w:t>
      </w:r>
    </w:p>
    <w:p w:rsidR="00E811AE" w:rsidRDefault="0026074D" w:rsidP="00CB55DE">
      <w:pPr>
        <w:pStyle w:val="ListParagraph"/>
        <w:numPr>
          <w:ilvl w:val="1"/>
          <w:numId w:val="16"/>
        </w:numPr>
      </w:pPr>
      <w:r>
        <w:t xml:space="preserve">If </w:t>
      </w:r>
      <w:r w:rsidR="00CB55DE">
        <w:t xml:space="preserve">the </w:t>
      </w:r>
      <w:r>
        <w:t xml:space="preserve">system type is </w:t>
      </w:r>
      <w:r w:rsidR="00CB55DE" w:rsidRPr="009A3547">
        <w:rPr>
          <w:b/>
        </w:rPr>
        <w:t>p</w:t>
      </w:r>
      <w:r w:rsidRPr="009A3547">
        <w:rPr>
          <w:b/>
        </w:rPr>
        <w:t>rescriptive</w:t>
      </w:r>
      <w:r>
        <w:t xml:space="preserve">, all automated fees should be selected and deleted.  Then, go to Fees &gt; ADD &gt; add ‘1’ each of Prescriptive </w:t>
      </w:r>
      <w:r w:rsidR="00CB55DE">
        <w:t>Photovoltaic</w:t>
      </w:r>
      <w:r>
        <w:t xml:space="preserve"> fee</w:t>
      </w:r>
      <w:bookmarkStart w:id="0" w:name="_GoBack"/>
      <w:bookmarkEnd w:id="0"/>
      <w:r>
        <w:t xml:space="preserve"> &gt; Submit.  The system will add the Prescriptive </w:t>
      </w:r>
      <w:r w:rsidR="00CB55DE">
        <w:t>Photovoltaic</w:t>
      </w:r>
      <w:r>
        <w:t xml:space="preserve"> fee item and State Surcharge – the Prescriptive </w:t>
      </w:r>
      <w:r w:rsidR="00CB55DE">
        <w:t>Photovoltaic</w:t>
      </w:r>
      <w:r>
        <w:t xml:space="preserve"> fee already includes plan review, so plan review is </w:t>
      </w:r>
      <w:r w:rsidRPr="00CB55DE">
        <w:rPr>
          <w:u w:val="single"/>
        </w:rPr>
        <w:t>not</w:t>
      </w:r>
      <w:r>
        <w:t xml:space="preserve"> separately charged</w:t>
      </w:r>
      <w:r w:rsidR="00CB55DE">
        <w:t xml:space="preserve"> with this system type</w:t>
      </w:r>
      <w:r>
        <w:t>.</w:t>
      </w:r>
      <w:r w:rsidR="009A3547">
        <w:t xml:space="preserve">  Use of this required named fee again assists greatly in reporting, specifically on solar install data.</w:t>
      </w:r>
      <w:r w:rsidR="009A3547">
        <w:br/>
      </w:r>
    </w:p>
    <w:p w:rsidR="009A3547" w:rsidRDefault="009A3547" w:rsidP="009A3547">
      <w:pPr>
        <w:pStyle w:val="ListParagraph"/>
        <w:numPr>
          <w:ilvl w:val="0"/>
          <w:numId w:val="16"/>
        </w:numPr>
      </w:pPr>
      <w:r>
        <w:lastRenderedPageBreak/>
        <w:t>Plan Review and Issuance – both prescriptive and non-prescriptive qualifying installs both require plans to be reviewed.  Workflow is initiated as with any other structural application, moved though plan review to Completeness task.  Issuance fees are collected at issuance and the permit is issued.</w:t>
      </w:r>
    </w:p>
    <w:p w:rsidR="009A3547" w:rsidRPr="00B072B3" w:rsidRDefault="009A3547" w:rsidP="009A3547">
      <w:pPr>
        <w:pStyle w:val="ListParagraph"/>
        <w:numPr>
          <w:ilvl w:val="0"/>
          <w:numId w:val="16"/>
        </w:numPr>
      </w:pPr>
      <w:r>
        <w:t>Inspections – appropriate and required inspections are then scheduled by the Applicant and inspected.  Once final inspection is approved – the permit is finaled.  No Certificate of Occupancy (COO) is indicated for Solar/PV installs – however, a Certificate of Satisfactory Completion (CSC) is best practice and can be very helpful in providing formal documentation that the install project has met requirements and is complete.   Go to Summary tab &gt; Reports dropdown &gt; generate the CSC – this report will automatically attach to the record Documents tab.  The Applicant or other parties associated to the permit are then able to download the CSC report, or any other attached documents, online through ACA ( BuildingPermits.Oregon.gov )</w:t>
      </w:r>
    </w:p>
    <w:p w:rsidR="00C33DED" w:rsidRPr="00687984" w:rsidRDefault="00C33DED" w:rsidP="001E075F"/>
    <w:p w:rsidR="002C4937" w:rsidRPr="00687984" w:rsidRDefault="002C4937" w:rsidP="00B072B3">
      <w:r w:rsidRPr="00687984">
        <w:br w:type="page"/>
      </w:r>
    </w:p>
    <w:p w:rsidR="00D55762" w:rsidRPr="00687984" w:rsidRDefault="00D55762" w:rsidP="00B77ABF">
      <w:pPr>
        <w:rPr>
          <w:rFonts w:cs="Arial"/>
        </w:rPr>
      </w:pPr>
    </w:p>
    <w:sectPr w:rsidR="00D55762" w:rsidRPr="00687984" w:rsidSect="00CB55DE">
      <w:headerReference w:type="default" r:id="rId10"/>
      <w:footerReference w:type="default" r:id="rId11"/>
      <w:headerReference w:type="first" r:id="rId12"/>
      <w:footerReference w:type="first" r:id="rId13"/>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B7C" w:rsidRDefault="00045B7C" w:rsidP="00973237">
      <w:r>
        <w:separator/>
      </w:r>
    </w:p>
  </w:endnote>
  <w:endnote w:type="continuationSeparator" w:id="0">
    <w:p w:rsidR="00045B7C" w:rsidRDefault="00045B7C"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41" w:rsidRPr="00687984" w:rsidRDefault="00B93241" w:rsidP="00B93241">
    <w:pPr>
      <w:pStyle w:val="Footer"/>
      <w:jc w:val="right"/>
      <w:rPr>
        <w:rFonts w:cs="Arial"/>
        <w:i/>
        <w:color w:val="5A557B"/>
        <w:sz w:val="20"/>
        <w:szCs w:val="20"/>
      </w:rPr>
    </w:pPr>
    <w:r w:rsidRPr="00687984">
      <w:rPr>
        <w:rFonts w:cs="Arial"/>
        <w:i/>
        <w:noProof/>
        <w:color w:val="5A557B"/>
        <w:sz w:val="20"/>
        <w:szCs w:val="20"/>
      </w:rPr>
      <w:drawing>
        <wp:anchor distT="0" distB="0" distL="114300" distR="114300" simplePos="0" relativeHeight="251660800" behindDoc="1" locked="0" layoutInCell="1" allowOverlap="1">
          <wp:simplePos x="0" y="0"/>
          <wp:positionH relativeFrom="column">
            <wp:posOffset>-22513</wp:posOffset>
          </wp:positionH>
          <wp:positionV relativeFrom="paragraph">
            <wp:posOffset>-20947</wp:posOffset>
          </wp:positionV>
          <wp:extent cx="1394113" cy="463138"/>
          <wp:effectExtent l="19050" t="0" r="0" b="0"/>
          <wp:wrapNone/>
          <wp:docPr id="1" name="Picture 2" descr="Description: 20090223_logo_tag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90223_logo_tag_transparent.gif"/>
                  <pic:cNvPicPr>
                    <a:picLocks noChangeAspect="1" noChangeArrowheads="1"/>
                  </pic:cNvPicPr>
                </pic:nvPicPr>
                <pic:blipFill>
                  <a:blip r:embed="rId1"/>
                  <a:srcRect/>
                  <a:stretch>
                    <a:fillRect/>
                  </a:stretch>
                </pic:blipFill>
                <pic:spPr bwMode="auto">
                  <a:xfrm>
                    <a:off x="0" y="0"/>
                    <a:ext cx="1394113" cy="463138"/>
                  </a:xfrm>
                  <a:prstGeom prst="rect">
                    <a:avLst/>
                  </a:prstGeom>
                  <a:noFill/>
                  <a:ln w="9525">
                    <a:noFill/>
                    <a:miter lim="800000"/>
                    <a:headEnd/>
                    <a:tailEnd/>
                  </a:ln>
                </pic:spPr>
              </pic:pic>
            </a:graphicData>
          </a:graphic>
        </wp:anchor>
      </w:drawing>
    </w:r>
    <w:r w:rsidRPr="00687984">
      <w:rPr>
        <w:rFonts w:cs="Arial"/>
        <w:i/>
        <w:color w:val="5A557B"/>
        <w:sz w:val="20"/>
        <w:szCs w:val="20"/>
      </w:rPr>
      <w:t xml:space="preserve">Last modified: </w:t>
    </w:r>
    <w:r w:rsidR="00313E4A" w:rsidRPr="00687984">
      <w:rPr>
        <w:rFonts w:cs="Arial"/>
        <w:i/>
        <w:color w:val="5A557B"/>
        <w:sz w:val="20"/>
        <w:szCs w:val="20"/>
      </w:rPr>
      <w:fldChar w:fldCharType="begin"/>
    </w:r>
    <w:r w:rsidRPr="00687984">
      <w:rPr>
        <w:rFonts w:cs="Arial"/>
        <w:i/>
        <w:color w:val="5A557B"/>
        <w:sz w:val="20"/>
        <w:szCs w:val="20"/>
      </w:rPr>
      <w:instrText xml:space="preserve"> SAVEDATE  \@ "MMMM d, yyyy"  \* MERGEFORMAT </w:instrText>
    </w:r>
    <w:r w:rsidR="00313E4A" w:rsidRPr="00687984">
      <w:rPr>
        <w:rFonts w:cs="Arial"/>
        <w:i/>
        <w:color w:val="5A557B"/>
        <w:sz w:val="20"/>
        <w:szCs w:val="20"/>
      </w:rPr>
      <w:fldChar w:fldCharType="separate"/>
    </w:r>
    <w:r w:rsidR="00EE525C">
      <w:rPr>
        <w:rFonts w:cs="Arial"/>
        <w:i/>
        <w:noProof/>
        <w:color w:val="5A557B"/>
        <w:sz w:val="20"/>
        <w:szCs w:val="20"/>
      </w:rPr>
      <w:t>October 19, 2022</w:t>
    </w:r>
    <w:r w:rsidR="00313E4A" w:rsidRPr="00687984">
      <w:rPr>
        <w:rFonts w:cs="Arial"/>
        <w:i/>
        <w:color w:val="5A557B"/>
        <w:sz w:val="20"/>
        <w:szCs w:val="20"/>
      </w:rPr>
      <w:fldChar w:fldCharType="end"/>
    </w:r>
  </w:p>
  <w:p w:rsidR="00B93241" w:rsidRPr="00687984" w:rsidRDefault="00313E4A" w:rsidP="00B93241">
    <w:pPr>
      <w:pStyle w:val="Footer"/>
      <w:spacing w:before="120"/>
      <w:jc w:val="right"/>
      <w:rPr>
        <w:rFonts w:cs="Arial"/>
        <w:b/>
        <w:color w:val="5A557B"/>
        <w:sz w:val="28"/>
        <w:szCs w:val="28"/>
      </w:rPr>
    </w:pPr>
    <w:r w:rsidRPr="00687984">
      <w:rPr>
        <w:rFonts w:cs="Arial"/>
        <w:b/>
        <w:color w:val="5A557B"/>
        <w:sz w:val="28"/>
        <w:szCs w:val="28"/>
      </w:rPr>
      <w:fldChar w:fldCharType="begin"/>
    </w:r>
    <w:r w:rsidR="00B93241" w:rsidRPr="00687984">
      <w:rPr>
        <w:rFonts w:cs="Arial"/>
        <w:b/>
        <w:color w:val="5A557B"/>
        <w:sz w:val="28"/>
        <w:szCs w:val="28"/>
      </w:rPr>
      <w:instrText xml:space="preserve"> PAGE   \* MERGEFORMAT </w:instrText>
    </w:r>
    <w:r w:rsidRPr="00687984">
      <w:rPr>
        <w:rFonts w:cs="Arial"/>
        <w:b/>
        <w:color w:val="5A557B"/>
        <w:sz w:val="28"/>
        <w:szCs w:val="28"/>
      </w:rPr>
      <w:fldChar w:fldCharType="separate"/>
    </w:r>
    <w:r w:rsidR="00C91F79" w:rsidRPr="00687984">
      <w:rPr>
        <w:rFonts w:cs="Arial"/>
        <w:b/>
        <w:noProof/>
        <w:color w:val="5A557B"/>
        <w:sz w:val="28"/>
        <w:szCs w:val="28"/>
      </w:rPr>
      <w:t>2</w:t>
    </w:r>
    <w:r w:rsidRPr="00687984">
      <w:rPr>
        <w:rFonts w:cs="Arial"/>
        <w:b/>
        <w:color w:val="5A557B"/>
        <w:sz w:val="28"/>
        <w:szCs w:val="28"/>
      </w:rPr>
      <w:fldChar w:fldCharType="end"/>
    </w:r>
  </w:p>
  <w:p w:rsidR="00BC0F6B" w:rsidRPr="00687984" w:rsidRDefault="00BC0F6B" w:rsidP="00B93241">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984" w:rsidRPr="00687984" w:rsidRDefault="00FA5B2C" w:rsidP="00687984">
    <w:pPr>
      <w:pStyle w:val="Footer"/>
      <w:jc w:val="right"/>
      <w:rPr>
        <w:rFonts w:cs="Arial"/>
        <w:i/>
        <w:color w:val="5A557B"/>
        <w:sz w:val="20"/>
        <w:szCs w:val="20"/>
      </w:rPr>
    </w:pPr>
    <w:r w:rsidRPr="00687984">
      <w:rPr>
        <w:rFonts w:cs="Arial"/>
        <w:i/>
        <w:noProof/>
        <w:color w:val="5A557B"/>
        <w:sz w:val="20"/>
        <w:szCs w:val="20"/>
      </w:rPr>
      <w:drawing>
        <wp:anchor distT="0" distB="0" distL="114300" distR="114300" simplePos="0" relativeHeight="251658752" behindDoc="1" locked="0" layoutInCell="1" allowOverlap="1">
          <wp:simplePos x="0" y="0"/>
          <wp:positionH relativeFrom="column">
            <wp:posOffset>-22513</wp:posOffset>
          </wp:positionH>
          <wp:positionV relativeFrom="paragraph">
            <wp:posOffset>-20947</wp:posOffset>
          </wp:positionV>
          <wp:extent cx="1394113" cy="463138"/>
          <wp:effectExtent l="19050" t="0" r="0" b="0"/>
          <wp:wrapNone/>
          <wp:docPr id="5" name="Picture 2" descr="Description: 20090223_logo_tag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90223_logo_tag_transparent.gif"/>
                  <pic:cNvPicPr>
                    <a:picLocks noChangeAspect="1" noChangeArrowheads="1"/>
                  </pic:cNvPicPr>
                </pic:nvPicPr>
                <pic:blipFill>
                  <a:blip r:embed="rId1"/>
                  <a:srcRect/>
                  <a:stretch>
                    <a:fillRect/>
                  </a:stretch>
                </pic:blipFill>
                <pic:spPr bwMode="auto">
                  <a:xfrm>
                    <a:off x="0" y="0"/>
                    <a:ext cx="1394113" cy="463138"/>
                  </a:xfrm>
                  <a:prstGeom prst="rect">
                    <a:avLst/>
                  </a:prstGeom>
                  <a:noFill/>
                  <a:ln w="9525">
                    <a:noFill/>
                    <a:miter lim="800000"/>
                    <a:headEnd/>
                    <a:tailEnd/>
                  </a:ln>
                </pic:spPr>
              </pic:pic>
            </a:graphicData>
          </a:graphic>
        </wp:anchor>
      </w:drawing>
    </w:r>
    <w:r w:rsidRPr="00687984">
      <w:rPr>
        <w:rFonts w:cs="Arial"/>
        <w:i/>
        <w:color w:val="5A557B"/>
        <w:sz w:val="20"/>
        <w:szCs w:val="20"/>
      </w:rPr>
      <w:t xml:space="preserve">Last modified: </w:t>
    </w:r>
    <w:r w:rsidR="00687984" w:rsidRPr="00687984">
      <w:rPr>
        <w:rFonts w:cs="Arial"/>
        <w:i/>
        <w:color w:val="5A557B"/>
        <w:sz w:val="20"/>
        <w:szCs w:val="20"/>
      </w:rPr>
      <w:fldChar w:fldCharType="begin"/>
    </w:r>
    <w:r w:rsidR="00687984" w:rsidRPr="00687984">
      <w:rPr>
        <w:rFonts w:cs="Arial"/>
        <w:i/>
        <w:color w:val="5A557B"/>
        <w:sz w:val="20"/>
        <w:szCs w:val="20"/>
      </w:rPr>
      <w:instrText xml:space="preserve"> SAVEDATE  \@ "MMMM d, yyyy"  \* MERGEFORMAT </w:instrText>
    </w:r>
    <w:r w:rsidR="00687984" w:rsidRPr="00687984">
      <w:rPr>
        <w:rFonts w:cs="Arial"/>
        <w:i/>
        <w:color w:val="5A557B"/>
        <w:sz w:val="20"/>
        <w:szCs w:val="20"/>
      </w:rPr>
      <w:fldChar w:fldCharType="separate"/>
    </w:r>
    <w:r w:rsidR="00EE525C">
      <w:rPr>
        <w:rFonts w:cs="Arial"/>
        <w:i/>
        <w:noProof/>
        <w:color w:val="5A557B"/>
        <w:sz w:val="20"/>
        <w:szCs w:val="20"/>
      </w:rPr>
      <w:t>October 19, 2022</w:t>
    </w:r>
    <w:r w:rsidR="00687984" w:rsidRPr="00687984">
      <w:rPr>
        <w:rFonts w:cs="Arial"/>
        <w:i/>
        <w:color w:val="5A557B"/>
        <w:sz w:val="20"/>
        <w:szCs w:val="20"/>
      </w:rPr>
      <w:fldChar w:fldCharType="end"/>
    </w:r>
  </w:p>
  <w:p w:rsidR="00BC0F6B" w:rsidRPr="00687984" w:rsidRDefault="00313E4A" w:rsidP="00FA5B2C">
    <w:pPr>
      <w:pStyle w:val="Footer"/>
      <w:spacing w:before="120"/>
      <w:jc w:val="right"/>
      <w:rPr>
        <w:rFonts w:cs="Arial"/>
        <w:b/>
        <w:color w:val="5A557B"/>
        <w:sz w:val="28"/>
        <w:szCs w:val="28"/>
      </w:rPr>
    </w:pPr>
    <w:r w:rsidRPr="00687984">
      <w:rPr>
        <w:rFonts w:cs="Arial"/>
        <w:b/>
        <w:color w:val="5A557B"/>
        <w:sz w:val="28"/>
        <w:szCs w:val="28"/>
      </w:rPr>
      <w:fldChar w:fldCharType="begin"/>
    </w:r>
    <w:r w:rsidR="00BC0F6B" w:rsidRPr="00687984">
      <w:rPr>
        <w:rFonts w:cs="Arial"/>
        <w:b/>
        <w:color w:val="5A557B"/>
        <w:sz w:val="28"/>
        <w:szCs w:val="28"/>
      </w:rPr>
      <w:instrText xml:space="preserve"> PAGE   \* MERGEFORMAT </w:instrText>
    </w:r>
    <w:r w:rsidRPr="00687984">
      <w:rPr>
        <w:rFonts w:cs="Arial"/>
        <w:b/>
        <w:color w:val="5A557B"/>
        <w:sz w:val="28"/>
        <w:szCs w:val="28"/>
      </w:rPr>
      <w:fldChar w:fldCharType="separate"/>
    </w:r>
    <w:r w:rsidR="00C91F79" w:rsidRPr="00687984">
      <w:rPr>
        <w:rFonts w:cs="Arial"/>
        <w:b/>
        <w:noProof/>
        <w:color w:val="5A557B"/>
        <w:sz w:val="28"/>
        <w:szCs w:val="28"/>
      </w:rPr>
      <w:t>1</w:t>
    </w:r>
    <w:r w:rsidRPr="00687984">
      <w:rPr>
        <w:rFonts w:cs="Arial"/>
        <w:b/>
        <w:color w:val="5A557B"/>
        <w:sz w:val="28"/>
        <w:szCs w:val="28"/>
      </w:rPr>
      <w:fldChar w:fldCharType="end"/>
    </w:r>
  </w:p>
  <w:p w:rsidR="00BC0F6B" w:rsidRPr="00687984" w:rsidRDefault="00BC0F6B">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B7C" w:rsidRDefault="00045B7C" w:rsidP="00973237">
      <w:r>
        <w:separator/>
      </w:r>
    </w:p>
  </w:footnote>
  <w:footnote w:type="continuationSeparator" w:id="0">
    <w:p w:rsidR="00045B7C" w:rsidRDefault="00045B7C" w:rsidP="0097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DB" w:rsidRPr="00687984" w:rsidRDefault="00CB55DE" w:rsidP="007935DB">
    <w:pPr>
      <w:pStyle w:val="ePermittingTitle"/>
      <w:rPr>
        <w:szCs w:val="44"/>
      </w:rPr>
    </w:pPr>
    <w:r>
      <w:rPr>
        <w:szCs w:val="44"/>
      </w:rPr>
      <w:t>How to Permit for Solar/PV Systems</w:t>
    </w:r>
  </w:p>
  <w:p w:rsidR="007935DB" w:rsidRDefault="007935DB" w:rsidP="007935D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0F95746F" wp14:editId="73A07321">
              <wp:simplePos x="0" y="0"/>
              <wp:positionH relativeFrom="column">
                <wp:posOffset>-671195</wp:posOffset>
              </wp:positionH>
              <wp:positionV relativeFrom="paragraph">
                <wp:posOffset>165735</wp:posOffset>
              </wp:positionV>
              <wp:extent cx="8289290" cy="635"/>
              <wp:effectExtent l="24130" t="2794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9290" cy="635"/>
                      </a:xfrm>
                      <a:prstGeom prst="straightConnector1">
                        <a:avLst/>
                      </a:prstGeom>
                      <a:noFill/>
                      <a:ln w="381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39DE2D" id="_x0000_t32" coordsize="21600,21600" o:spt="32" o:oned="t" path="m,l21600,21600e" filled="f">
              <v:path arrowok="t" fillok="f" o:connecttype="none"/>
              <o:lock v:ext="edit" shapetype="t"/>
            </v:shapetype>
            <v:shape id="AutoShape 2" o:spid="_x0000_s1026" type="#_x0000_t32" style="position:absolute;margin-left:-52.85pt;margin-top:13.05pt;width:652.7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" strokecolor="#d8d8d8" strokeweight="3pt">
              <v:shadow color="#3f3151" opacity=".5" offset="1pt"/>
            </v:shape>
          </w:pict>
        </mc:Fallback>
      </mc:AlternateContent>
    </w:r>
  </w:p>
  <w:p w:rsidR="007935DB" w:rsidRPr="007935DB" w:rsidRDefault="007935DB" w:rsidP="007935DB">
    <w:pP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5F" w:rsidRPr="00687984" w:rsidRDefault="002406A6" w:rsidP="001E075F">
    <w:pPr>
      <w:pStyle w:val="ePermittingTitle"/>
      <w:rPr>
        <w:szCs w:val="44"/>
      </w:rPr>
    </w:pPr>
    <w:bookmarkStart w:id="1" w:name="Document_title"/>
    <w:r>
      <w:rPr>
        <w:szCs w:val="44"/>
      </w:rPr>
      <w:t>How to Permit for Solar/PV Systems</w:t>
    </w:r>
  </w:p>
  <w:bookmarkEnd w:id="1"/>
  <w:p w:rsidR="001E075F" w:rsidRDefault="001E075F" w:rsidP="001E075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5641FECE" wp14:editId="3CD9124F">
              <wp:simplePos x="0" y="0"/>
              <wp:positionH relativeFrom="column">
                <wp:posOffset>-671195</wp:posOffset>
              </wp:positionH>
              <wp:positionV relativeFrom="paragraph">
                <wp:posOffset>165735</wp:posOffset>
              </wp:positionV>
              <wp:extent cx="8289290" cy="635"/>
              <wp:effectExtent l="24130" t="2794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9290" cy="635"/>
                      </a:xfrm>
                      <a:prstGeom prst="straightConnector1">
                        <a:avLst/>
                      </a:prstGeom>
                      <a:noFill/>
                      <a:ln w="381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39D3AA" id="_x0000_t32" coordsize="21600,21600" o:spt="32" o:oned="t" path="m,l21600,21600e" filled="f">
              <v:path arrowok="t" fillok="f" o:connecttype="none"/>
              <o:lock v:ext="edit" shapetype="t"/>
            </v:shapetype>
            <v:shape id="AutoShape 2" o:spid="_x0000_s1026" type="#_x0000_t32" style="position:absolute;margin-left:-52.85pt;margin-top:13.05pt;width:652.7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" strokecolor="#d8d8d8" strokeweight="3pt">
              <v:shadow color="#3f3151" opacity=".5" offset="1pt"/>
            </v:shape>
          </w:pict>
        </mc:Fallback>
      </mc:AlternateContent>
    </w:r>
  </w:p>
  <w:p w:rsidR="001E075F" w:rsidRPr="007935DB" w:rsidRDefault="001E075F" w:rsidP="001E075F">
    <w:pP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68B1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F4359"/>
    <w:multiLevelType w:val="hybridMultilevel"/>
    <w:tmpl w:val="C82E1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566E"/>
    <w:multiLevelType w:val="hybridMultilevel"/>
    <w:tmpl w:val="153A9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57209"/>
    <w:multiLevelType w:val="hybridMultilevel"/>
    <w:tmpl w:val="B374DDF0"/>
    <w:lvl w:ilvl="0" w:tplc="DB1C4C3A">
      <w:start w:val="1"/>
      <w:numFmt w:val="bullet"/>
      <w:pStyle w:val="ListParagraph"/>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327427"/>
    <w:multiLevelType w:val="hybridMultilevel"/>
    <w:tmpl w:val="B03A1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06D7D"/>
    <w:multiLevelType w:val="hybridMultilevel"/>
    <w:tmpl w:val="43DC9D1A"/>
    <w:lvl w:ilvl="0" w:tplc="64CC6AD6">
      <w:start w:val="1"/>
      <w:numFmt w:val="decimal"/>
      <w:lvlText w:val="%1."/>
      <w:lvlJc w:val="left"/>
      <w:pPr>
        <w:ind w:left="720" w:hanging="360"/>
      </w:pPr>
      <w:rPr>
        <w:rFonts w:ascii="Arial" w:hAnsi="Arial" w:cs="Arial"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E945628"/>
    <w:multiLevelType w:val="hybridMultilevel"/>
    <w:tmpl w:val="F80A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63534"/>
    <w:multiLevelType w:val="hybridMultilevel"/>
    <w:tmpl w:val="9580F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C7792B"/>
    <w:multiLevelType w:val="hybridMultilevel"/>
    <w:tmpl w:val="F02A0560"/>
    <w:lvl w:ilvl="0" w:tplc="79AE7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918DF"/>
    <w:multiLevelType w:val="hybridMultilevel"/>
    <w:tmpl w:val="A428FD90"/>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12" w15:restartNumberingAfterBreak="0">
    <w:nsid w:val="68B93DA8"/>
    <w:multiLevelType w:val="hybridMultilevel"/>
    <w:tmpl w:val="F02A0560"/>
    <w:lvl w:ilvl="0" w:tplc="79AE7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35BA6"/>
    <w:multiLevelType w:val="hybridMultilevel"/>
    <w:tmpl w:val="865C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6"/>
  </w:num>
  <w:num w:numId="5">
    <w:abstractNumId w:val="6"/>
  </w:num>
  <w:num w:numId="6">
    <w:abstractNumId w:val="13"/>
  </w:num>
  <w:num w:numId="7">
    <w:abstractNumId w:val="7"/>
  </w:num>
  <w:num w:numId="8">
    <w:abstractNumId w:val="2"/>
  </w:num>
  <w:num w:numId="9">
    <w:abstractNumId w:val="8"/>
  </w:num>
  <w:num w:numId="10">
    <w:abstractNumId w:val="1"/>
  </w:num>
  <w:num w:numId="11">
    <w:abstractNumId w:val="4"/>
  </w:num>
  <w:num w:numId="12">
    <w:abstractNumId w:val="12"/>
  </w:num>
  <w:num w:numId="13">
    <w:abstractNumId w:val="10"/>
  </w:num>
  <w:num w:numId="14">
    <w:abstractNumId w:val="3"/>
  </w:num>
  <w:num w:numId="15">
    <w:abstractNumId w:val="11"/>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01"/>
    <w:rsid w:val="0002150B"/>
    <w:rsid w:val="000230C0"/>
    <w:rsid w:val="00037C7A"/>
    <w:rsid w:val="00045B7C"/>
    <w:rsid w:val="000636F5"/>
    <w:rsid w:val="00063FD2"/>
    <w:rsid w:val="00083423"/>
    <w:rsid w:val="00085ABC"/>
    <w:rsid w:val="000A387F"/>
    <w:rsid w:val="000B0C7C"/>
    <w:rsid w:val="000B6A10"/>
    <w:rsid w:val="000C03C3"/>
    <w:rsid w:val="000C28A4"/>
    <w:rsid w:val="000D7A4F"/>
    <w:rsid w:val="00102704"/>
    <w:rsid w:val="00110C3D"/>
    <w:rsid w:val="001347A3"/>
    <w:rsid w:val="00137646"/>
    <w:rsid w:val="001474F3"/>
    <w:rsid w:val="00151E3E"/>
    <w:rsid w:val="001705E0"/>
    <w:rsid w:val="00170AA8"/>
    <w:rsid w:val="001760C1"/>
    <w:rsid w:val="00177E97"/>
    <w:rsid w:val="001C114D"/>
    <w:rsid w:val="001C687B"/>
    <w:rsid w:val="001E075F"/>
    <w:rsid w:val="001F26BD"/>
    <w:rsid w:val="001F4F3A"/>
    <w:rsid w:val="00200064"/>
    <w:rsid w:val="00206F53"/>
    <w:rsid w:val="002128F4"/>
    <w:rsid w:val="002137FE"/>
    <w:rsid w:val="00232296"/>
    <w:rsid w:val="00234AAC"/>
    <w:rsid w:val="002406A6"/>
    <w:rsid w:val="002461A9"/>
    <w:rsid w:val="00251BF0"/>
    <w:rsid w:val="00253878"/>
    <w:rsid w:val="00257181"/>
    <w:rsid w:val="0026074D"/>
    <w:rsid w:val="00264AB0"/>
    <w:rsid w:val="00276529"/>
    <w:rsid w:val="002C3AB4"/>
    <w:rsid w:val="002C4937"/>
    <w:rsid w:val="002D49F3"/>
    <w:rsid w:val="002E06B7"/>
    <w:rsid w:val="002E4EF1"/>
    <w:rsid w:val="002F2275"/>
    <w:rsid w:val="002F429C"/>
    <w:rsid w:val="00305500"/>
    <w:rsid w:val="0030725D"/>
    <w:rsid w:val="00313E4A"/>
    <w:rsid w:val="00315BC2"/>
    <w:rsid w:val="00316714"/>
    <w:rsid w:val="003234EC"/>
    <w:rsid w:val="0032708A"/>
    <w:rsid w:val="00334C01"/>
    <w:rsid w:val="00340BEA"/>
    <w:rsid w:val="003455A5"/>
    <w:rsid w:val="00354A64"/>
    <w:rsid w:val="00354F9A"/>
    <w:rsid w:val="003622AD"/>
    <w:rsid w:val="00372338"/>
    <w:rsid w:val="00393D55"/>
    <w:rsid w:val="003B40A8"/>
    <w:rsid w:val="003C4804"/>
    <w:rsid w:val="003C77E1"/>
    <w:rsid w:val="003E0569"/>
    <w:rsid w:val="003F5E23"/>
    <w:rsid w:val="004105ED"/>
    <w:rsid w:val="0042101B"/>
    <w:rsid w:val="0042244E"/>
    <w:rsid w:val="00423AB7"/>
    <w:rsid w:val="004345AE"/>
    <w:rsid w:val="00450ABD"/>
    <w:rsid w:val="00454E09"/>
    <w:rsid w:val="0045602C"/>
    <w:rsid w:val="0049706D"/>
    <w:rsid w:val="004A0571"/>
    <w:rsid w:val="004A08F3"/>
    <w:rsid w:val="004B0EEE"/>
    <w:rsid w:val="004C6EBA"/>
    <w:rsid w:val="004D3BB9"/>
    <w:rsid w:val="004D5E6D"/>
    <w:rsid w:val="004E22C7"/>
    <w:rsid w:val="004E75D2"/>
    <w:rsid w:val="00502BAD"/>
    <w:rsid w:val="005043BC"/>
    <w:rsid w:val="0050535E"/>
    <w:rsid w:val="00523BBA"/>
    <w:rsid w:val="00524E81"/>
    <w:rsid w:val="00537405"/>
    <w:rsid w:val="005451B3"/>
    <w:rsid w:val="00547567"/>
    <w:rsid w:val="00577E84"/>
    <w:rsid w:val="00581850"/>
    <w:rsid w:val="00590FE9"/>
    <w:rsid w:val="00591CD4"/>
    <w:rsid w:val="005A00EA"/>
    <w:rsid w:val="005A7ED8"/>
    <w:rsid w:val="005B5C71"/>
    <w:rsid w:val="005C4394"/>
    <w:rsid w:val="005C584E"/>
    <w:rsid w:val="005E4E0A"/>
    <w:rsid w:val="005E5EB3"/>
    <w:rsid w:val="005F714D"/>
    <w:rsid w:val="006052E6"/>
    <w:rsid w:val="00607E22"/>
    <w:rsid w:val="0062196F"/>
    <w:rsid w:val="00630701"/>
    <w:rsid w:val="00635FF2"/>
    <w:rsid w:val="00643D59"/>
    <w:rsid w:val="00664DDA"/>
    <w:rsid w:val="00687984"/>
    <w:rsid w:val="006932C6"/>
    <w:rsid w:val="006A1904"/>
    <w:rsid w:val="006A4CD0"/>
    <w:rsid w:val="006A5C0A"/>
    <w:rsid w:val="006B589E"/>
    <w:rsid w:val="006C6701"/>
    <w:rsid w:val="006E2AAE"/>
    <w:rsid w:val="006E42D9"/>
    <w:rsid w:val="006E50A2"/>
    <w:rsid w:val="006E6D15"/>
    <w:rsid w:val="006E7155"/>
    <w:rsid w:val="006F019C"/>
    <w:rsid w:val="006F40BC"/>
    <w:rsid w:val="006F4CD9"/>
    <w:rsid w:val="007018A1"/>
    <w:rsid w:val="00726D2C"/>
    <w:rsid w:val="007349B3"/>
    <w:rsid w:val="00735146"/>
    <w:rsid w:val="00736860"/>
    <w:rsid w:val="007373B5"/>
    <w:rsid w:val="00743D91"/>
    <w:rsid w:val="00745D22"/>
    <w:rsid w:val="00766027"/>
    <w:rsid w:val="007842D2"/>
    <w:rsid w:val="007935DB"/>
    <w:rsid w:val="007A5206"/>
    <w:rsid w:val="007C0167"/>
    <w:rsid w:val="007C01AE"/>
    <w:rsid w:val="007C1DC1"/>
    <w:rsid w:val="007F72B8"/>
    <w:rsid w:val="007F77D9"/>
    <w:rsid w:val="0083637D"/>
    <w:rsid w:val="0084681B"/>
    <w:rsid w:val="00860261"/>
    <w:rsid w:val="008635B9"/>
    <w:rsid w:val="00891FF2"/>
    <w:rsid w:val="008B7FB3"/>
    <w:rsid w:val="008C1F8A"/>
    <w:rsid w:val="008C7079"/>
    <w:rsid w:val="008D5B8F"/>
    <w:rsid w:val="008E11AF"/>
    <w:rsid w:val="008E7A4B"/>
    <w:rsid w:val="008F34E0"/>
    <w:rsid w:val="008F5D99"/>
    <w:rsid w:val="009212CF"/>
    <w:rsid w:val="00937F98"/>
    <w:rsid w:val="009509C1"/>
    <w:rsid w:val="00955239"/>
    <w:rsid w:val="00955975"/>
    <w:rsid w:val="009719BF"/>
    <w:rsid w:val="009720CC"/>
    <w:rsid w:val="00973237"/>
    <w:rsid w:val="009831C5"/>
    <w:rsid w:val="009A3547"/>
    <w:rsid w:val="009C4FAD"/>
    <w:rsid w:val="009C5809"/>
    <w:rsid w:val="009D2E90"/>
    <w:rsid w:val="00A04E1D"/>
    <w:rsid w:val="00A10D86"/>
    <w:rsid w:val="00A44CF4"/>
    <w:rsid w:val="00A5533A"/>
    <w:rsid w:val="00A56936"/>
    <w:rsid w:val="00A85ACB"/>
    <w:rsid w:val="00A9578B"/>
    <w:rsid w:val="00AA52B3"/>
    <w:rsid w:val="00AB1EDA"/>
    <w:rsid w:val="00AC27FC"/>
    <w:rsid w:val="00AC6F49"/>
    <w:rsid w:val="00AC7F01"/>
    <w:rsid w:val="00AE298B"/>
    <w:rsid w:val="00AF38A2"/>
    <w:rsid w:val="00B072B3"/>
    <w:rsid w:val="00B11D66"/>
    <w:rsid w:val="00B12306"/>
    <w:rsid w:val="00B1651A"/>
    <w:rsid w:val="00B25226"/>
    <w:rsid w:val="00B25C88"/>
    <w:rsid w:val="00B528E0"/>
    <w:rsid w:val="00B552D3"/>
    <w:rsid w:val="00B634C8"/>
    <w:rsid w:val="00B64C28"/>
    <w:rsid w:val="00B652F3"/>
    <w:rsid w:val="00B7457E"/>
    <w:rsid w:val="00B75E1B"/>
    <w:rsid w:val="00B77ABF"/>
    <w:rsid w:val="00B8155F"/>
    <w:rsid w:val="00B83204"/>
    <w:rsid w:val="00B922D1"/>
    <w:rsid w:val="00B93241"/>
    <w:rsid w:val="00B96618"/>
    <w:rsid w:val="00BA3337"/>
    <w:rsid w:val="00BB30F2"/>
    <w:rsid w:val="00BC0F6B"/>
    <w:rsid w:val="00BD3CF7"/>
    <w:rsid w:val="00BE7690"/>
    <w:rsid w:val="00BF1B0C"/>
    <w:rsid w:val="00C00C0B"/>
    <w:rsid w:val="00C1057D"/>
    <w:rsid w:val="00C16CDF"/>
    <w:rsid w:val="00C248DD"/>
    <w:rsid w:val="00C318A0"/>
    <w:rsid w:val="00C33260"/>
    <w:rsid w:val="00C33DED"/>
    <w:rsid w:val="00C744C7"/>
    <w:rsid w:val="00C753BE"/>
    <w:rsid w:val="00C80849"/>
    <w:rsid w:val="00C81433"/>
    <w:rsid w:val="00C91F79"/>
    <w:rsid w:val="00CA2EE3"/>
    <w:rsid w:val="00CB55DE"/>
    <w:rsid w:val="00CB7CF1"/>
    <w:rsid w:val="00CC0824"/>
    <w:rsid w:val="00CC74F8"/>
    <w:rsid w:val="00CE0DBB"/>
    <w:rsid w:val="00CF03A4"/>
    <w:rsid w:val="00D06385"/>
    <w:rsid w:val="00D118A9"/>
    <w:rsid w:val="00D14BA9"/>
    <w:rsid w:val="00D2665D"/>
    <w:rsid w:val="00D31A69"/>
    <w:rsid w:val="00D46F4C"/>
    <w:rsid w:val="00D55762"/>
    <w:rsid w:val="00D601E0"/>
    <w:rsid w:val="00D6339C"/>
    <w:rsid w:val="00D67216"/>
    <w:rsid w:val="00D87E2C"/>
    <w:rsid w:val="00D90626"/>
    <w:rsid w:val="00D9661D"/>
    <w:rsid w:val="00DC3566"/>
    <w:rsid w:val="00DF6600"/>
    <w:rsid w:val="00E0605C"/>
    <w:rsid w:val="00E16AC9"/>
    <w:rsid w:val="00E228F5"/>
    <w:rsid w:val="00E51044"/>
    <w:rsid w:val="00E55B0E"/>
    <w:rsid w:val="00E66801"/>
    <w:rsid w:val="00E80EA2"/>
    <w:rsid w:val="00E811AE"/>
    <w:rsid w:val="00E93BB1"/>
    <w:rsid w:val="00EA3B20"/>
    <w:rsid w:val="00EB2B59"/>
    <w:rsid w:val="00EB7851"/>
    <w:rsid w:val="00EC7A73"/>
    <w:rsid w:val="00ED53C3"/>
    <w:rsid w:val="00EE525C"/>
    <w:rsid w:val="00EF3440"/>
    <w:rsid w:val="00EF42CE"/>
    <w:rsid w:val="00F166FF"/>
    <w:rsid w:val="00F255B6"/>
    <w:rsid w:val="00F53970"/>
    <w:rsid w:val="00F63A9B"/>
    <w:rsid w:val="00F64DCC"/>
    <w:rsid w:val="00F72BF3"/>
    <w:rsid w:val="00FA5B2C"/>
    <w:rsid w:val="00FA6849"/>
    <w:rsid w:val="00FB3135"/>
    <w:rsid w:val="00FC0FF9"/>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272651"/>
  <w15:docId w15:val="{14C38BA4-06CF-48DF-942A-15F6AACE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96F"/>
    <w:pPr>
      <w:spacing w:after="240"/>
    </w:pPr>
    <w:rPr>
      <w:rFonts w:ascii="Arial" w:hAnsi="Arial"/>
      <w:sz w:val="22"/>
      <w:szCs w:val="24"/>
    </w:rPr>
  </w:style>
  <w:style w:type="paragraph" w:styleId="Heading1">
    <w:name w:val="heading 1"/>
    <w:basedOn w:val="Normal"/>
    <w:next w:val="Normal"/>
    <w:link w:val="Heading1Char"/>
    <w:uiPriority w:val="9"/>
    <w:qFormat/>
    <w:rsid w:val="00B072B3"/>
    <w:pPr>
      <w:keepNext/>
      <w:keepLines/>
      <w:spacing w:before="24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imes New Roman"/>
      <w:b/>
      <w:bCs/>
      <w:sz w:val="20"/>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imes New Roman"/>
      <w:b/>
      <w:bCs/>
      <w:sz w:val="20"/>
      <w:szCs w:val="20"/>
    </w:rPr>
  </w:style>
  <w:style w:type="paragraph" w:styleId="Heading4">
    <w:name w:val="heading 4"/>
    <w:basedOn w:val="Normal"/>
    <w:next w:val="Normal"/>
    <w:link w:val="Heading4Char"/>
    <w:uiPriority w:val="9"/>
    <w:semiHidden/>
    <w:rsid w:val="00AA52B3"/>
    <w:pPr>
      <w:keepNext/>
      <w:keepLines/>
      <w:numPr>
        <w:ilvl w:val="3"/>
        <w:numId w:val="5"/>
      </w:numPr>
      <w:outlineLvl w:val="3"/>
    </w:pPr>
    <w:rPr>
      <w:rFonts w:eastAsia="Times New Roman"/>
      <w:b/>
      <w:bCs/>
      <w:iCs/>
      <w:sz w:val="20"/>
      <w:szCs w:val="20"/>
    </w:rPr>
  </w:style>
  <w:style w:type="paragraph" w:styleId="Heading5">
    <w:name w:val="heading 5"/>
    <w:basedOn w:val="Normal"/>
    <w:next w:val="Normal"/>
    <w:link w:val="Heading5Char"/>
    <w:uiPriority w:val="9"/>
    <w:semiHidden/>
    <w:rsid w:val="00AA52B3"/>
    <w:pPr>
      <w:keepNext/>
      <w:keepLines/>
      <w:numPr>
        <w:ilvl w:val="4"/>
        <w:numId w:val="5"/>
      </w:numPr>
      <w:spacing w:before="200"/>
      <w:outlineLvl w:val="4"/>
    </w:pPr>
    <w:rPr>
      <w:rFonts w:eastAsia="Times New Roman"/>
      <w:color w:val="243F60"/>
      <w:sz w:val="20"/>
      <w:szCs w:val="20"/>
    </w:rPr>
  </w:style>
  <w:style w:type="paragraph" w:styleId="Heading6">
    <w:name w:val="heading 6"/>
    <w:basedOn w:val="Normal"/>
    <w:next w:val="Normal"/>
    <w:link w:val="Heading6Char"/>
    <w:uiPriority w:val="9"/>
    <w:semiHidden/>
    <w:rsid w:val="00AA52B3"/>
    <w:pPr>
      <w:keepNext/>
      <w:keepLines/>
      <w:numPr>
        <w:ilvl w:val="5"/>
        <w:numId w:val="5"/>
      </w:numPr>
      <w:spacing w:before="200"/>
      <w:outlineLvl w:val="5"/>
    </w:pPr>
    <w:rPr>
      <w:rFonts w:eastAsia="Times New Roman"/>
      <w:i/>
      <w:iCs/>
      <w:color w:val="243F60"/>
      <w:sz w:val="20"/>
      <w:szCs w:val="20"/>
    </w:rPr>
  </w:style>
  <w:style w:type="paragraph" w:styleId="Heading7">
    <w:name w:val="heading 7"/>
    <w:basedOn w:val="Normal"/>
    <w:next w:val="Normal"/>
    <w:link w:val="Heading7Char"/>
    <w:uiPriority w:val="9"/>
    <w:semiHidden/>
    <w:rsid w:val="00AA52B3"/>
    <w:pPr>
      <w:keepNext/>
      <w:keepLines/>
      <w:numPr>
        <w:ilvl w:val="6"/>
        <w:numId w:val="5"/>
      </w:numPr>
      <w:spacing w:before="200"/>
      <w:outlineLvl w:val="6"/>
    </w:pPr>
    <w:rPr>
      <w:rFonts w:eastAsia="Times New Roman"/>
      <w:i/>
      <w:iCs/>
      <w:color w:val="404040"/>
      <w:sz w:val="20"/>
      <w:szCs w:val="20"/>
    </w:rPr>
  </w:style>
  <w:style w:type="paragraph" w:styleId="Heading8">
    <w:name w:val="heading 8"/>
    <w:basedOn w:val="Normal"/>
    <w:next w:val="Normal"/>
    <w:link w:val="Heading8Char"/>
    <w:uiPriority w:val="9"/>
    <w:semiHidden/>
    <w:qFormat/>
    <w:rsid w:val="008635B9"/>
    <w:pPr>
      <w:keepNext/>
      <w:keepLines/>
      <w:numPr>
        <w:ilvl w:val="7"/>
        <w:numId w:val="5"/>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8635B9"/>
    <w:pPr>
      <w:keepNext/>
      <w:keepLines/>
      <w:numPr>
        <w:ilvl w:val="8"/>
        <w:numId w:val="5"/>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72B3"/>
    <w:rPr>
      <w:rFonts w:ascii="Arial" w:eastAsia="Times New Roman" w:hAnsi="Arial"/>
      <w:b/>
      <w:bCs/>
      <w:sz w:val="28"/>
      <w:szCs w:val="28"/>
    </w:rPr>
  </w:style>
  <w:style w:type="character" w:customStyle="1" w:styleId="Heading2Char">
    <w:name w:val="Heading 2 Char"/>
    <w:link w:val="Heading2"/>
    <w:uiPriority w:val="9"/>
    <w:rsid w:val="00AA52B3"/>
    <w:rPr>
      <w:rFonts w:eastAsia="Times New Roman" w:cs="Times New Roman"/>
      <w:b/>
      <w:bCs/>
      <w:szCs w:val="26"/>
    </w:rPr>
  </w:style>
  <w:style w:type="character" w:customStyle="1" w:styleId="Heading3Char">
    <w:name w:val="Heading 3 Char"/>
    <w:link w:val="Heading3"/>
    <w:uiPriority w:val="9"/>
    <w:rsid w:val="00AA52B3"/>
    <w:rPr>
      <w:rFonts w:eastAsia="Times New Roman" w:cs="Times New Roman"/>
      <w:b/>
      <w:bCs/>
    </w:rPr>
  </w:style>
  <w:style w:type="character" w:customStyle="1" w:styleId="Heading4Char">
    <w:name w:val="Heading 4 Char"/>
    <w:link w:val="Heading4"/>
    <w:uiPriority w:val="9"/>
    <w:semiHidden/>
    <w:rsid w:val="00316714"/>
    <w:rPr>
      <w:rFonts w:eastAsia="Times New Roman"/>
      <w:b/>
      <w:bCs/>
      <w:iCs/>
    </w:rPr>
  </w:style>
  <w:style w:type="character" w:customStyle="1" w:styleId="Heading5Char">
    <w:name w:val="Heading 5 Char"/>
    <w:link w:val="Heading5"/>
    <w:uiPriority w:val="9"/>
    <w:semiHidden/>
    <w:rsid w:val="00316714"/>
    <w:rPr>
      <w:rFonts w:eastAsia="Times New Roman"/>
      <w:color w:val="243F60"/>
    </w:rPr>
  </w:style>
  <w:style w:type="paragraph" w:styleId="Title">
    <w:name w:val="Title"/>
    <w:basedOn w:val="Normal"/>
    <w:next w:val="Normal"/>
    <w:link w:val="TitleChar"/>
    <w:uiPriority w:val="99"/>
    <w:semiHidden/>
    <w:rsid w:val="00AA52B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imes New Roman"/>
      <w:i/>
      <w:iCs/>
      <w:spacing w:val="15"/>
      <w:sz w:val="20"/>
      <w:szCs w:val="20"/>
    </w:rPr>
  </w:style>
  <w:style w:type="character" w:customStyle="1" w:styleId="SubtitleChar">
    <w:name w:val="Subtitle Char"/>
    <w:link w:val="Subtitle"/>
    <w:uiPriority w:val="99"/>
    <w:semiHidden/>
    <w:rsid w:val="00316714"/>
    <w:rPr>
      <w:rFonts w:eastAsia="Times New Roman" w:cs="Times New Roman"/>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link w:val="Heading6"/>
    <w:uiPriority w:val="9"/>
    <w:semiHidden/>
    <w:rsid w:val="00316714"/>
    <w:rPr>
      <w:rFonts w:eastAsia="Times New Roman"/>
      <w:i/>
      <w:iCs/>
      <w:color w:val="243F60"/>
    </w:rPr>
  </w:style>
  <w:style w:type="paragraph" w:styleId="ListParagraph">
    <w:name w:val="List Paragraph"/>
    <w:aliases w:val="Bullets"/>
    <w:basedOn w:val="Normal"/>
    <w:uiPriority w:val="34"/>
    <w:unhideWhenUsed/>
    <w:qFormat/>
    <w:rsid w:val="0062196F"/>
    <w:pPr>
      <w:numPr>
        <w:numId w:val="14"/>
      </w:numPr>
      <w:ind w:left="1080"/>
      <w:contextualSpacing/>
    </w:pPr>
  </w:style>
  <w:style w:type="character" w:styleId="SubtleEmphasis">
    <w:name w:val="Subtle Emphasis"/>
    <w:uiPriority w:val="69"/>
    <w:semiHidden/>
    <w:unhideWhenUsed/>
    <w:qFormat/>
    <w:rsid w:val="008635B9"/>
    <w:rPr>
      <w:i/>
      <w:iCs/>
      <w:color w:val="808080"/>
    </w:rPr>
  </w:style>
  <w:style w:type="character" w:customStyle="1" w:styleId="Heading7Char">
    <w:name w:val="Heading 7 Char"/>
    <w:link w:val="Heading7"/>
    <w:uiPriority w:val="9"/>
    <w:semiHidden/>
    <w:rsid w:val="00316714"/>
    <w:rPr>
      <w:rFonts w:eastAsia="Times New Roman"/>
      <w:i/>
      <w:iCs/>
      <w:color w:val="404040"/>
    </w:rPr>
  </w:style>
  <w:style w:type="paragraph" w:styleId="Quote">
    <w:name w:val="Quote"/>
    <w:aliases w:val="Header 2"/>
    <w:basedOn w:val="Normal"/>
    <w:next w:val="Normal"/>
    <w:link w:val="QuoteChar"/>
    <w:uiPriority w:val="18"/>
    <w:qFormat/>
    <w:rsid w:val="0062196F"/>
    <w:pPr>
      <w:spacing w:after="120"/>
      <w:ind w:right="720"/>
      <w:mirrorIndents/>
    </w:pPr>
    <w:rPr>
      <w:b/>
      <w:iCs/>
      <w:color w:val="000000"/>
      <w:sz w:val="24"/>
      <w:szCs w:val="20"/>
    </w:rPr>
  </w:style>
  <w:style w:type="character" w:customStyle="1" w:styleId="QuoteChar">
    <w:name w:val="Quote Char"/>
    <w:aliases w:val="Header 2 Char"/>
    <w:link w:val="Quote"/>
    <w:uiPriority w:val="18"/>
    <w:rsid w:val="0062196F"/>
    <w:rPr>
      <w:rFonts w:ascii="Arial" w:hAnsi="Arial"/>
      <w:b/>
      <w:iCs/>
      <w:color w:val="000000"/>
      <w:sz w:val="24"/>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link w:val="Heading8"/>
    <w:uiPriority w:val="9"/>
    <w:semiHidden/>
    <w:rsid w:val="008635B9"/>
    <w:rPr>
      <w:rFonts w:ascii="Cambria" w:eastAsia="Times New Roman" w:hAnsi="Cambria"/>
      <w:color w:val="404040"/>
    </w:rPr>
  </w:style>
  <w:style w:type="character" w:customStyle="1" w:styleId="Heading9Char">
    <w:name w:val="Heading 9 Char"/>
    <w:link w:val="Heading9"/>
    <w:uiPriority w:val="9"/>
    <w:semiHidden/>
    <w:rsid w:val="008635B9"/>
    <w:rPr>
      <w:rFonts w:ascii="Cambria" w:eastAsia="Times New Roman" w:hAnsi="Cambria" w:cs="Times New Roman"/>
      <w:i/>
      <w:iCs/>
      <w:color w:val="404040"/>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table" w:styleId="TableGrid">
    <w:name w:val="Table Grid"/>
    <w:basedOn w:val="TableNormal"/>
    <w:uiPriority w:val="59"/>
    <w:rsid w:val="00B11D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A3B20"/>
    <w:rPr>
      <w:rFonts w:ascii="Tahoma" w:hAnsi="Tahoma"/>
      <w:sz w:val="16"/>
      <w:szCs w:val="16"/>
    </w:rPr>
  </w:style>
  <w:style w:type="character" w:customStyle="1" w:styleId="BalloonTextChar">
    <w:name w:val="Balloon Text Char"/>
    <w:link w:val="BalloonText"/>
    <w:uiPriority w:val="99"/>
    <w:semiHidden/>
    <w:rsid w:val="00EA3B20"/>
    <w:rPr>
      <w:rFonts w:ascii="Tahoma" w:hAnsi="Tahoma" w:cs="Tahoma"/>
      <w:sz w:val="16"/>
      <w:szCs w:val="16"/>
    </w:rPr>
  </w:style>
  <w:style w:type="character" w:styleId="PlaceholderText">
    <w:name w:val="Placeholder Text"/>
    <w:uiPriority w:val="99"/>
    <w:semiHidden/>
    <w:rsid w:val="00EA3B20"/>
    <w:rPr>
      <w:color w:val="808080"/>
    </w:rPr>
  </w:style>
  <w:style w:type="character" w:styleId="Hyperlink">
    <w:name w:val="Hyperlink"/>
    <w:basedOn w:val="DefaultParagraphFont"/>
    <w:uiPriority w:val="99"/>
    <w:unhideWhenUsed/>
    <w:rsid w:val="007F72B8"/>
    <w:rPr>
      <w:color w:val="0000FF" w:themeColor="hyperlink"/>
      <w:u w:val="single"/>
    </w:rPr>
  </w:style>
  <w:style w:type="paragraph" w:customStyle="1" w:styleId="ePermittingTitle">
    <w:name w:val="ePermitting Title"/>
    <w:basedOn w:val="Normal"/>
    <w:next w:val="Title"/>
    <w:qFormat/>
    <w:rsid w:val="00B072B3"/>
    <w:pPr>
      <w:jc w:val="center"/>
    </w:pPr>
    <w:rPr>
      <w:rFonts w:ascii="Arial Black" w:hAnsi="Arial Black" w:cstheme="minorHAnsi"/>
      <w:b/>
      <w:color w:val="5A557B"/>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0518">
      <w:bodyDiv w:val="1"/>
      <w:marLeft w:val="0"/>
      <w:marRight w:val="0"/>
      <w:marTop w:val="0"/>
      <w:marBottom w:val="0"/>
      <w:divBdr>
        <w:top w:val="none" w:sz="0" w:space="0" w:color="auto"/>
        <w:left w:val="none" w:sz="0" w:space="0" w:color="auto"/>
        <w:bottom w:val="none" w:sz="0" w:space="0" w:color="auto"/>
        <w:right w:val="none" w:sz="0" w:space="0" w:color="auto"/>
      </w:divBdr>
    </w:div>
    <w:div w:id="11322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odes.iccsafe.org%2Fcontent%2FORRSC2021P1%2Fchapter-3-building-planning%23ORRSC2021P1_ChPanel_SecR324.3&amp;data=05%7C01%7CKelly.G.MARSHALL%40dcbs.oregon.gov%7C6a9cd563d45e4e30f5c908daa702a2e5%7Caa3f6932fa7c47b4a0cea598cad161cf%7C0%7C0%7C638005927182658484%7CUnknown%7CTWFpbGZsb3d8eyJWIjoiMC4wLjAwMDAiLCJQIjoiV2luMzIiLCJBTiI6Ik1haWwiLCJXVCI6Mn0%3D%7C3000%7C%7C%7C&amp;sdata=N8BJnLIVqVsbHky%2B%2B3n5zdBClL5h9mLGeZtCYP89njY%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s%3A%2F%2Fcodes.iccsafe.org%2Fcontent%2FOSSC2019P1%2Fchapter-31-special-construction%23OSSC2019P1_Ch31_Sec3111&amp;data=05%7C01%7CKelly.G.MARSHALL%40dcbs.oregon.gov%7C6a9cd563d45e4e30f5c908daa702a2e5%7Caa3f6932fa7c47b4a0cea598cad161cf%7C0%7C0%7C638005927182658484%7CUnknown%7CTWFpbGZsb3d8eyJWIjoiMC4wLjAwMDAiLCJQIjoiV2luMzIiLCJBTiI6Ik1haWwiLCJXVCI6Mn0%3D%7C3000%7C%7C%7C&amp;sdata=oR2Bbkyy1gytu4suW3LfA52ACHJk5JgPioEe8N3351g%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F4A41-7DCA-46E3-B3E1-B45F640E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parkersm@cbs.state.or.us</dc:creator>
  <cp:lastModifiedBy>Kelly G Marshall</cp:lastModifiedBy>
  <cp:revision>2</cp:revision>
  <cp:lastPrinted>2012-08-02T18:57:00Z</cp:lastPrinted>
  <dcterms:created xsi:type="dcterms:W3CDTF">2022-10-28T19:39:00Z</dcterms:created>
  <dcterms:modified xsi:type="dcterms:W3CDTF">2022-10-28T19:39:00Z</dcterms:modified>
</cp:coreProperties>
</file>